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华文中宋" w:cs="Times New Roman"/>
          <w:b/>
          <w:kern w:val="0"/>
          <w:sz w:val="52"/>
          <w:szCs w:val="52"/>
        </w:rPr>
      </w:pPr>
    </w:p>
    <w:p>
      <w:pPr>
        <w:spacing w:line="540" w:lineRule="exact"/>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方正小标宋_GBK" w:cs="Times New Roman"/>
          <w:kern w:val="0"/>
          <w:sz w:val="48"/>
          <w:szCs w:val="48"/>
        </w:rPr>
      </w:pPr>
      <w:r>
        <w:rPr>
          <w:rFonts w:hint="default" w:ascii="Times New Roman" w:hAnsi="Times New Roman" w:eastAsia="方正小标宋_GBK" w:cs="Times New Roman"/>
          <w:kern w:val="0"/>
          <w:sz w:val="48"/>
          <w:szCs w:val="48"/>
        </w:rPr>
        <w:t>新疆美术馆馆藏品收购专项经费</w:t>
      </w:r>
    </w:p>
    <w:p>
      <w:pPr>
        <w:spacing w:line="540" w:lineRule="exact"/>
        <w:jc w:val="center"/>
        <w:rPr>
          <w:rFonts w:hint="default" w:ascii="Times New Roman" w:hAnsi="Times New Roman" w:eastAsia="方正小标宋_GBK" w:cs="Times New Roman"/>
          <w:kern w:val="0"/>
          <w:sz w:val="48"/>
          <w:szCs w:val="48"/>
        </w:rPr>
      </w:pPr>
      <w:r>
        <w:rPr>
          <w:rFonts w:hint="default" w:ascii="Times New Roman" w:hAnsi="Times New Roman" w:eastAsia="方正小标宋_GBK" w:cs="Times New Roman"/>
          <w:kern w:val="0"/>
          <w:sz w:val="48"/>
          <w:szCs w:val="48"/>
        </w:rPr>
        <w:t>项目支出绩效评价报告</w:t>
      </w: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年度）</w:t>
      </w: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pStyle w:val="2"/>
        <w:rPr>
          <w:rFonts w:hint="default" w:ascii="Times New Roman" w:hAnsi="Times New Roman" w:cs="Times New Roman"/>
        </w:rPr>
      </w:pPr>
    </w:p>
    <w:p>
      <w:pPr>
        <w:spacing w:line="540" w:lineRule="exact"/>
        <w:jc w:val="center"/>
        <w:rPr>
          <w:rFonts w:hint="default" w:ascii="Times New Roman" w:hAnsi="Times New Roman" w:eastAsia="仿宋_GB2312" w:cs="Times New Roman"/>
          <w:kern w:val="0"/>
          <w:sz w:val="30"/>
          <w:szCs w:val="30"/>
        </w:rPr>
      </w:pPr>
    </w:p>
    <w:p>
      <w:pPr>
        <w:spacing w:line="540" w:lineRule="exact"/>
        <w:rPr>
          <w:rFonts w:hint="default" w:ascii="Times New Roman" w:hAnsi="Times New Roman" w:eastAsia="仿宋_GB2312" w:cs="Times New Roman"/>
          <w:kern w:val="0"/>
          <w:sz w:val="30"/>
          <w:szCs w:val="30"/>
        </w:rPr>
      </w:pPr>
    </w:p>
    <w:p>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项目名称：新疆美术馆馆藏品收购专项经费</w:t>
      </w:r>
    </w:p>
    <w:p>
      <w:pPr>
        <w:spacing w:line="700" w:lineRule="exact"/>
        <w:ind w:firstLine="1440" w:firstLineChars="400"/>
        <w:jc w:val="left"/>
        <w:rPr>
          <w:rFonts w:hint="eastAsia" w:ascii="Times New Roman" w:hAnsi="Times New Roman" w:eastAsia="仿宋_GB2312" w:cs="Times New Roman"/>
          <w:kern w:val="0"/>
          <w:sz w:val="36"/>
          <w:szCs w:val="36"/>
          <w:lang w:eastAsia="zh-CN"/>
        </w:rPr>
      </w:pPr>
      <w:r>
        <w:rPr>
          <w:rFonts w:hint="default" w:ascii="Times New Roman" w:hAnsi="Times New Roman" w:eastAsia="仿宋_GB2312" w:cs="Times New Roman"/>
          <w:kern w:val="0"/>
          <w:sz w:val="36"/>
          <w:szCs w:val="36"/>
        </w:rPr>
        <w:t>实施单位（公章）：</w:t>
      </w:r>
      <w:r>
        <w:rPr>
          <w:rFonts w:hint="eastAsia" w:eastAsia="仿宋_GB2312" w:cs="Times New Roman"/>
          <w:kern w:val="0"/>
          <w:sz w:val="36"/>
          <w:szCs w:val="36"/>
          <w:lang w:val="en-US" w:eastAsia="zh-CN"/>
        </w:rPr>
        <w:t>新疆美术馆</w:t>
      </w:r>
    </w:p>
    <w:p>
      <w:pPr>
        <w:spacing w:line="700" w:lineRule="exact"/>
        <w:ind w:firstLine="1440" w:firstLineChars="400"/>
        <w:jc w:val="left"/>
        <w:rPr>
          <w:rFonts w:hint="eastAsia" w:ascii="Times New Roman" w:hAnsi="Times New Roman" w:eastAsia="仿宋_GB2312" w:cs="Times New Roman"/>
          <w:kern w:val="0"/>
          <w:sz w:val="36"/>
          <w:szCs w:val="36"/>
          <w:lang w:eastAsia="zh-CN"/>
        </w:rPr>
      </w:pPr>
      <w:r>
        <w:rPr>
          <w:rFonts w:hint="default" w:ascii="Times New Roman" w:hAnsi="Times New Roman" w:eastAsia="仿宋_GB2312" w:cs="Times New Roman"/>
          <w:kern w:val="0"/>
          <w:sz w:val="36"/>
          <w:szCs w:val="36"/>
        </w:rPr>
        <w:t>主管部门（公章）：</w:t>
      </w:r>
      <w:r>
        <w:rPr>
          <w:rFonts w:hint="eastAsia" w:eastAsia="仿宋_GB2312" w:cs="Times New Roman"/>
          <w:kern w:val="0"/>
          <w:sz w:val="36"/>
          <w:szCs w:val="36"/>
          <w:lang w:val="en-US" w:eastAsia="zh-CN"/>
        </w:rPr>
        <w:t>自治区文化和旅游厅</w:t>
      </w:r>
    </w:p>
    <w:p>
      <w:pPr>
        <w:spacing w:line="700" w:lineRule="exact"/>
        <w:ind w:firstLine="1440" w:firstLineChars="400"/>
        <w:jc w:val="left"/>
        <w:rPr>
          <w:rFonts w:hint="eastAsia" w:ascii="Times New Roman" w:hAnsi="Times New Roman" w:eastAsia="仿宋_GB2312" w:cs="Times New Roman"/>
          <w:kern w:val="0"/>
          <w:sz w:val="36"/>
          <w:szCs w:val="36"/>
          <w:lang w:eastAsia="zh-CN"/>
        </w:rPr>
      </w:pPr>
      <w:r>
        <w:rPr>
          <w:rFonts w:hint="default" w:ascii="Times New Roman" w:hAnsi="Times New Roman" w:eastAsia="仿宋_GB2312" w:cs="Times New Roman"/>
          <w:kern w:val="0"/>
          <w:sz w:val="36"/>
          <w:szCs w:val="36"/>
        </w:rPr>
        <w:t>项目负责人（签章）：</w:t>
      </w:r>
      <w:r>
        <w:rPr>
          <w:rFonts w:hint="eastAsia" w:eastAsia="仿宋_GB2312" w:cs="Times New Roman"/>
          <w:kern w:val="0"/>
          <w:sz w:val="36"/>
          <w:szCs w:val="36"/>
          <w:lang w:val="en-US" w:eastAsia="zh-CN"/>
        </w:rPr>
        <w:t>殷杰</w:t>
      </w:r>
    </w:p>
    <w:p>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w:t>
      </w:r>
      <w:r>
        <w:rPr>
          <w:rFonts w:hint="eastAsia" w:ascii="仿宋_GB2312" w:eastAsia="仿宋_GB2312" w:hAnsiTheme="minorHAnsi" w:cstheme="minorBidi"/>
          <w:kern w:val="0"/>
          <w:sz w:val="32"/>
          <w:szCs w:val="32"/>
          <w:lang w:val="en-US" w:eastAsia="zh-CN" w:bidi="ar-SA"/>
        </w:rPr>
        <w:t>2025</w:t>
      </w:r>
      <w:r>
        <w:rPr>
          <w:rFonts w:hint="default" w:ascii="仿宋_GB2312" w:eastAsia="仿宋_GB2312" w:hAnsiTheme="minorHAnsi" w:cstheme="minorBidi"/>
          <w:kern w:val="0"/>
          <w:sz w:val="32"/>
          <w:szCs w:val="32"/>
          <w:lang w:val="en-US" w:eastAsia="en-US" w:bidi="ar-SA"/>
        </w:rPr>
        <w:t>年</w:t>
      </w:r>
      <w:r>
        <w:rPr>
          <w:rFonts w:hint="eastAsia" w:ascii="仿宋_GB2312" w:eastAsia="仿宋_GB2312" w:hAnsiTheme="minorHAnsi" w:cstheme="minorBidi"/>
          <w:kern w:val="0"/>
          <w:sz w:val="32"/>
          <w:szCs w:val="32"/>
          <w:lang w:val="en-US" w:eastAsia="zh-CN" w:bidi="ar-SA"/>
        </w:rPr>
        <w:t>2</w:t>
      </w:r>
      <w:r>
        <w:rPr>
          <w:rFonts w:hint="default" w:ascii="仿宋_GB2312" w:eastAsia="仿宋_GB2312" w:hAnsiTheme="minorHAnsi" w:cstheme="minorBidi"/>
          <w:kern w:val="0"/>
          <w:sz w:val="32"/>
          <w:szCs w:val="32"/>
          <w:lang w:val="en-US" w:eastAsia="en-US" w:bidi="ar-SA"/>
        </w:rPr>
        <w:t>月</w:t>
      </w:r>
      <w:r>
        <w:rPr>
          <w:rFonts w:hint="eastAsia" w:ascii="仿宋_GB2312" w:eastAsia="仿宋_GB2312" w:hAnsiTheme="minorHAnsi" w:cstheme="minorBidi"/>
          <w:kern w:val="0"/>
          <w:sz w:val="32"/>
          <w:szCs w:val="32"/>
          <w:lang w:val="en-US" w:eastAsia="zh-CN" w:bidi="ar-SA"/>
        </w:rPr>
        <w:t>25</w:t>
      </w:r>
      <w:r>
        <w:rPr>
          <w:rFonts w:hint="default" w:ascii="仿宋_GB2312" w:eastAsia="仿宋_GB2312" w:hAnsiTheme="minorHAnsi" w:cstheme="minorBidi"/>
          <w:kern w:val="0"/>
          <w:sz w:val="32"/>
          <w:szCs w:val="32"/>
          <w:lang w:val="en-US" w:eastAsia="en-US" w:bidi="ar-SA"/>
        </w:rPr>
        <w:t>日</w:t>
      </w:r>
    </w:p>
    <w:p>
      <w:pPr>
        <w:spacing w:line="540" w:lineRule="exact"/>
        <w:jc w:val="center"/>
        <w:rPr>
          <w:rFonts w:hint="default" w:ascii="Times New Roman" w:hAnsi="Times New Roman" w:eastAsia="仿宋_GB2312" w:cs="Times New Roman"/>
          <w:kern w:val="0"/>
          <w:sz w:val="30"/>
          <w:szCs w:val="30"/>
        </w:rPr>
      </w:pPr>
    </w:p>
    <w:p>
      <w:pPr>
        <w:spacing w:line="540" w:lineRule="exact"/>
        <w:rPr>
          <w:rStyle w:val="16"/>
          <w:rFonts w:hint="default" w:ascii="Times New Roman" w:hAnsi="Times New Roman" w:eastAsia="黑体" w:cs="Times New Roman"/>
          <w:b w:val="0"/>
          <w:spacing w:val="-4"/>
          <w:sz w:val="32"/>
          <w:szCs w:val="32"/>
        </w:rPr>
      </w:pPr>
    </w:p>
    <w:p>
      <w:pPr>
        <w:spacing w:line="540" w:lineRule="exact"/>
        <w:ind w:firstLine="640"/>
        <w:rPr>
          <w:rStyle w:val="16"/>
          <w:rFonts w:hint="default" w:ascii="Times New Roman" w:hAnsi="Times New Roman" w:eastAsia="黑体" w:cs="Times New Roman"/>
          <w:b w:val="0"/>
          <w:spacing w:val="-4"/>
          <w:sz w:val="32"/>
          <w:szCs w:val="32"/>
        </w:rPr>
      </w:pPr>
    </w:p>
    <w:p>
      <w:pPr>
        <w:spacing w:line="540" w:lineRule="exact"/>
        <w:rPr>
          <w:rStyle w:val="16"/>
          <w:rFonts w:hint="default" w:ascii="Times New Roman" w:hAnsi="Times New Roman" w:eastAsia="黑体" w:cs="Times New Roman"/>
          <w:b w:val="0"/>
          <w:spacing w:val="-4"/>
          <w:sz w:val="32"/>
          <w:szCs w:val="32"/>
        </w:rPr>
      </w:pPr>
    </w:p>
    <w:p>
      <w:pPr>
        <w:spacing w:line="560" w:lineRule="exact"/>
        <w:ind w:firstLine="640" w:firstLineChars="200"/>
        <w:rPr>
          <w:rFonts w:hint="default" w:ascii="Times New Roman" w:hAnsi="Times New Roman" w:eastAsia="黑体" w:cs="Times New Roman"/>
          <w:bCs/>
          <w:sz w:val="32"/>
          <w:szCs w:val="32"/>
        </w:rPr>
        <w:sectPr>
          <w:pgSz w:w="11906" w:h="16838"/>
          <w:pgMar w:top="1440" w:right="1558" w:bottom="1440" w:left="1800" w:header="851" w:footer="992" w:gutter="0"/>
          <w:cols w:space="425" w:num="1"/>
          <w:docGrid w:type="lines" w:linePitch="312" w:charSpace="0"/>
        </w:sectPr>
      </w:pP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pPr>
        <w:spacing w:line="560" w:lineRule="exact"/>
        <w:ind w:firstLine="640" w:firstLineChars="200"/>
        <w:rPr>
          <w:rFonts w:hint="default" w:ascii="Times New Roman" w:hAnsi="Times New Roman" w:eastAsia="楷体_GB2312" w:cs="Times New Roman"/>
          <w:b w:val="0"/>
          <w:bCs w:val="0"/>
          <w:sz w:val="32"/>
          <w:szCs w:val="32"/>
        </w:rPr>
      </w:pPr>
      <w:r>
        <w:rPr>
          <w:rFonts w:hint="default" w:ascii="Times New Roman" w:hAnsi="Times New Roman" w:eastAsia="楷体_GB2312" w:cs="Times New Roman"/>
          <w:b w:val="0"/>
          <w:bCs w:val="0"/>
          <w:sz w:val="32"/>
          <w:szCs w:val="32"/>
        </w:rPr>
        <w:t>（一）项目概况</w:t>
      </w:r>
    </w:p>
    <w:p>
      <w:pPr>
        <w:spacing w:line="700" w:lineRule="exact"/>
        <w:ind w:firstLine="642" w:firstLineChars="200"/>
        <w:jc w:val="left"/>
        <w:rPr>
          <w:rFonts w:hint="default" w:ascii="仿宋_GB2312" w:eastAsia="仿宋_GB2312" w:hAnsiTheme="minorHAnsi" w:cstheme="minorBidi"/>
          <w:b/>
          <w:bCs/>
          <w:kern w:val="0"/>
          <w:sz w:val="32"/>
          <w:szCs w:val="32"/>
          <w:lang w:val="en-US" w:eastAsia="zh-CN" w:bidi="ar-SA"/>
        </w:rPr>
      </w:pPr>
      <w:r>
        <w:rPr>
          <w:rFonts w:hint="default" w:ascii="仿宋_GB2312" w:eastAsia="仿宋_GB2312" w:hAnsiTheme="minorHAnsi" w:cstheme="minorBidi"/>
          <w:b/>
          <w:bCs/>
          <w:kern w:val="0"/>
          <w:sz w:val="32"/>
          <w:szCs w:val="32"/>
          <w:lang w:val="en-US" w:eastAsia="zh-CN" w:bidi="ar-SA"/>
        </w:rPr>
        <w:t>1.项目背景</w:t>
      </w:r>
    </w:p>
    <w:p>
      <w:pPr>
        <w:spacing w:line="700" w:lineRule="exact"/>
        <w:ind w:firstLine="640" w:firstLineChars="200"/>
        <w:jc w:val="left"/>
        <w:rPr>
          <w:rFonts w:hint="eastAsia" w:ascii="仿宋_GB2312" w:eastAsia="仿宋_GB2312" w:hAnsiTheme="minorHAnsi" w:cstheme="minorBidi"/>
          <w:kern w:val="0"/>
          <w:sz w:val="32"/>
          <w:szCs w:val="32"/>
          <w:lang w:val="en-US" w:eastAsia="zh-CN" w:bidi="ar-SA"/>
        </w:rPr>
      </w:pPr>
      <w:r>
        <w:rPr>
          <w:rFonts w:hint="eastAsia" w:ascii="仿宋_GB2312" w:eastAsia="仿宋_GB2312" w:hAnsiTheme="minorHAnsi" w:cstheme="minorBidi"/>
          <w:kern w:val="0"/>
          <w:sz w:val="32"/>
          <w:szCs w:val="32"/>
          <w:lang w:val="en-US" w:eastAsia="zh-CN" w:bidi="ar-SA"/>
        </w:rPr>
        <w:t>（1）项目实施的政策背景</w:t>
      </w:r>
    </w:p>
    <w:p>
      <w:pPr>
        <w:spacing w:line="700" w:lineRule="exact"/>
        <w:ind w:firstLine="640" w:firstLineChars="200"/>
        <w:jc w:val="left"/>
        <w:rPr>
          <w:rFonts w:hint="eastAsia" w:ascii="仿宋_GB2312" w:eastAsia="仿宋_GB2312" w:hAnsiTheme="minorHAnsi" w:cstheme="minorBidi"/>
          <w:kern w:val="0"/>
          <w:sz w:val="32"/>
          <w:szCs w:val="32"/>
          <w:lang w:val="en-US" w:eastAsia="zh-CN" w:bidi="ar-SA"/>
        </w:rPr>
      </w:pPr>
      <w:r>
        <w:rPr>
          <w:rFonts w:hint="eastAsia" w:ascii="仿宋_GB2312" w:eastAsia="仿宋_GB2312" w:hAnsiTheme="minorHAnsi" w:cstheme="minorBidi"/>
          <w:kern w:val="0"/>
          <w:sz w:val="32"/>
          <w:szCs w:val="32"/>
          <w:lang w:val="en-US" w:eastAsia="zh-CN" w:bidi="ar-SA"/>
        </w:rPr>
        <w:t>2020年9月，《自治区文化和旅游厅2020年第十八次党组会议纪要的通知》（〔2020〕21号），下达新疆2020年新疆美术馆馆藏品收购专项经费项目，共计资金200万元。</w:t>
      </w:r>
    </w:p>
    <w:p>
      <w:pPr>
        <w:spacing w:line="700" w:lineRule="exact"/>
        <w:ind w:firstLine="640" w:firstLineChars="200"/>
        <w:jc w:val="left"/>
        <w:rPr>
          <w:rFonts w:hint="default" w:ascii="仿宋_GB2312" w:eastAsia="仿宋_GB2312" w:hAnsiTheme="minorHAnsi" w:cstheme="minorBidi"/>
          <w:kern w:val="0"/>
          <w:sz w:val="32"/>
          <w:szCs w:val="32"/>
          <w:lang w:val="en-US" w:eastAsia="zh-CN" w:bidi="ar-SA"/>
        </w:rPr>
      </w:pPr>
      <w:r>
        <w:rPr>
          <w:rFonts w:hint="eastAsia" w:ascii="仿宋_GB2312" w:eastAsia="仿宋_GB2312" w:hAnsiTheme="minorHAnsi" w:cstheme="minorBidi"/>
          <w:kern w:val="0"/>
          <w:sz w:val="32"/>
          <w:szCs w:val="32"/>
          <w:lang w:val="en-US" w:eastAsia="zh-CN" w:bidi="ar-SA"/>
        </w:rPr>
        <w:t>（2）项目实施的历史概况</w:t>
      </w:r>
    </w:p>
    <w:p>
      <w:pPr>
        <w:spacing w:line="700" w:lineRule="exact"/>
        <w:ind w:firstLine="640" w:firstLineChars="200"/>
        <w:jc w:val="left"/>
        <w:rPr>
          <w:rFonts w:hint="default" w:ascii="仿宋_GB2312" w:eastAsia="仿宋_GB2312" w:hAnsiTheme="minorHAnsi" w:cstheme="minorBidi"/>
          <w:kern w:val="0"/>
          <w:sz w:val="32"/>
          <w:szCs w:val="32"/>
          <w:lang w:val="en-US" w:eastAsia="zh-CN" w:bidi="ar-SA"/>
        </w:rPr>
      </w:pPr>
      <w:r>
        <w:rPr>
          <w:rFonts w:hint="eastAsia" w:ascii="仿宋_GB2312" w:eastAsia="仿宋_GB2312" w:hAnsiTheme="minorHAnsi" w:cstheme="minorBidi"/>
          <w:kern w:val="0"/>
          <w:sz w:val="32"/>
          <w:szCs w:val="32"/>
          <w:lang w:val="en-US" w:eastAsia="zh-CN" w:bidi="ar-SA"/>
        </w:rPr>
        <w:t>《关于2018年自治区本级部门单位财政资金使用和管理工作意见》（新财预〔2018〕1号）文件规定，2018年自治区财政下达的“新疆美术馆馆藏品收购专项经费”200万元，2019年自治区财政拨付藏品收购专项经费200万元。2024年自治区财政拨付藏品收购专项经费200万。</w:t>
      </w:r>
    </w:p>
    <w:p>
      <w:pPr>
        <w:spacing w:line="700" w:lineRule="exact"/>
        <w:ind w:firstLine="642" w:firstLineChars="200"/>
        <w:jc w:val="left"/>
        <w:rPr>
          <w:rFonts w:hint="default" w:ascii="仿宋_GB2312" w:eastAsia="仿宋_GB2312" w:hAnsiTheme="minorHAnsi" w:cstheme="minorBidi"/>
          <w:b/>
          <w:bCs/>
          <w:kern w:val="0"/>
          <w:sz w:val="32"/>
          <w:szCs w:val="32"/>
          <w:lang w:val="en-US" w:eastAsia="zh-CN" w:bidi="ar-SA"/>
        </w:rPr>
      </w:pPr>
      <w:r>
        <w:rPr>
          <w:rFonts w:hint="default" w:ascii="仿宋_GB2312" w:eastAsia="仿宋_GB2312" w:hAnsiTheme="minorHAnsi" w:cstheme="minorBidi"/>
          <w:b/>
          <w:bCs/>
          <w:kern w:val="0"/>
          <w:sz w:val="32"/>
          <w:szCs w:val="32"/>
          <w:lang w:val="en-US" w:eastAsia="zh-CN" w:bidi="ar-SA"/>
        </w:rPr>
        <w:t>2.项目主要内容</w:t>
      </w:r>
      <w:r>
        <w:rPr>
          <w:rFonts w:hint="eastAsia" w:ascii="仿宋_GB2312" w:eastAsia="仿宋_GB2312" w:hAnsiTheme="minorHAnsi" w:cstheme="minorBidi"/>
          <w:b/>
          <w:bCs/>
          <w:kern w:val="0"/>
          <w:sz w:val="32"/>
          <w:szCs w:val="32"/>
          <w:lang w:val="en-US" w:eastAsia="zh-CN" w:bidi="ar-SA"/>
        </w:rPr>
        <w:t>及实施情况</w:t>
      </w:r>
    </w:p>
    <w:p>
      <w:pPr>
        <w:spacing w:line="700" w:lineRule="exact"/>
        <w:ind w:firstLine="640" w:firstLineChars="200"/>
        <w:jc w:val="left"/>
        <w:rPr>
          <w:rFonts w:hint="default" w:ascii="仿宋_GB2312" w:eastAsia="仿宋_GB2312" w:hAnsiTheme="minorHAnsi" w:cstheme="minorBidi"/>
          <w:kern w:val="0"/>
          <w:sz w:val="32"/>
          <w:szCs w:val="32"/>
          <w:lang w:val="en-US" w:eastAsia="zh-CN" w:bidi="ar-SA"/>
        </w:rPr>
      </w:pPr>
      <w:r>
        <w:rPr>
          <w:rFonts w:hint="default" w:ascii="仿宋_GB2312" w:eastAsia="仿宋_GB2312" w:hAnsiTheme="minorHAnsi" w:cstheme="minorBidi"/>
          <w:kern w:val="0"/>
          <w:sz w:val="32"/>
          <w:szCs w:val="32"/>
          <w:lang w:val="en-US" w:eastAsia="zh-CN" w:bidi="ar-SA"/>
        </w:rPr>
        <w:t>项目主要内容：</w:t>
      </w:r>
      <w:r>
        <w:rPr>
          <w:rFonts w:hint="eastAsia" w:ascii="仿宋_GB2312" w:eastAsia="仿宋_GB2312" w:hAnsiTheme="minorHAnsi" w:cstheme="minorBidi"/>
          <w:kern w:val="0"/>
          <w:sz w:val="32"/>
          <w:szCs w:val="32"/>
          <w:lang w:val="en-US" w:eastAsia="zh-CN" w:bidi="ar-SA"/>
        </w:rPr>
        <w:t>本项目的实施基于新疆美术馆立馆定位和馆藏体系建设目标，在研究与梳理新疆现当代美术史发展脉络的前提下，制定年度收藏计划，征集收藏与新疆有关联的疆内外艺术家及家属的捐赠作品。严格遵守作品收藏工作程序，与艺术家及家属前期沟通，报美术馆学术委员会研究审议，再次与艺术家及家属达成一致作品捐赠收藏意向，经美术馆支部会议研究，签订收藏合同并支付相应作品补偿金。此外，针对9位个案艺术家馆藏作品成果进行学术研究，出版文献研究集，并对馆藏作品开展必要的保管与维护等相关工作。</w:t>
      </w:r>
    </w:p>
    <w:p>
      <w:pPr>
        <w:spacing w:line="700" w:lineRule="exact"/>
        <w:ind w:firstLine="640" w:firstLineChars="200"/>
        <w:jc w:val="left"/>
        <w:rPr>
          <w:rFonts w:hint="default" w:ascii="仿宋_GB2312" w:eastAsia="仿宋_GB2312" w:hAnsiTheme="minorHAnsi" w:cstheme="minorBidi"/>
          <w:kern w:val="0"/>
          <w:sz w:val="32"/>
          <w:szCs w:val="32"/>
          <w:lang w:val="en-US" w:eastAsia="zh-CN" w:bidi="ar-SA"/>
        </w:rPr>
      </w:pPr>
      <w:r>
        <w:rPr>
          <w:rFonts w:hint="default" w:ascii="仿宋_GB2312" w:eastAsia="仿宋_GB2312" w:hAnsiTheme="minorHAnsi" w:cstheme="minorBidi"/>
          <w:kern w:val="0"/>
          <w:sz w:val="32"/>
          <w:szCs w:val="32"/>
          <w:lang w:val="en-US" w:eastAsia="zh-CN" w:bidi="ar-SA"/>
        </w:rPr>
        <w:t>项目实施情况：</w:t>
      </w:r>
      <w:r>
        <w:rPr>
          <w:rFonts w:hint="eastAsia" w:ascii="仿宋_GB2312" w:eastAsia="仿宋_GB2312" w:hAnsiTheme="minorHAnsi" w:cstheme="minorBidi"/>
          <w:kern w:val="0"/>
          <w:sz w:val="32"/>
          <w:szCs w:val="32"/>
          <w:lang w:val="en-US" w:eastAsia="zh-CN" w:bidi="ar-SA"/>
        </w:rPr>
        <w:t>项目目前已经完成实际设立的目标，项目在实施过程中严格按照目标设立的各阶段任务进行开展工作，在前期立项过程中严格把质量关，建立安全防护机制，保证项目实施各阶段安全顺利进行。</w:t>
      </w:r>
    </w:p>
    <w:p>
      <w:pPr>
        <w:spacing w:line="700" w:lineRule="exact"/>
        <w:ind w:firstLine="640" w:firstLineChars="200"/>
        <w:jc w:val="left"/>
        <w:rPr>
          <w:rFonts w:hint="default" w:ascii="仿宋_GB2312" w:eastAsia="仿宋_GB2312" w:hAnsiTheme="minorHAnsi" w:cstheme="minorBidi"/>
          <w:kern w:val="0"/>
          <w:sz w:val="32"/>
          <w:szCs w:val="32"/>
          <w:lang w:val="en-US" w:eastAsia="zh-CN" w:bidi="ar-SA"/>
        </w:rPr>
      </w:pPr>
      <w:r>
        <w:rPr>
          <w:rFonts w:hint="eastAsia" w:ascii="仿宋_GB2312" w:eastAsia="仿宋_GB2312" w:hAnsiTheme="minorHAnsi" w:cstheme="minorBidi"/>
          <w:kern w:val="0"/>
          <w:sz w:val="32"/>
          <w:szCs w:val="32"/>
          <w:lang w:val="en-US" w:eastAsia="zh-CN" w:bidi="ar-SA"/>
        </w:rPr>
        <w:t>本项目总投资200万元，其中：财政本级资金200万元。项目实际支出200万元，支出率为100%。</w:t>
      </w:r>
    </w:p>
    <w:p>
      <w:pPr>
        <w:spacing w:line="700" w:lineRule="exact"/>
        <w:ind w:firstLine="642" w:firstLineChars="200"/>
        <w:jc w:val="left"/>
        <w:rPr>
          <w:rFonts w:hint="default" w:ascii="仿宋_GB2312" w:eastAsia="仿宋_GB2312" w:hAnsiTheme="minorHAnsi" w:cstheme="minorBidi"/>
          <w:b/>
          <w:bCs/>
          <w:kern w:val="0"/>
          <w:sz w:val="32"/>
          <w:szCs w:val="32"/>
          <w:lang w:val="en-US" w:eastAsia="zh-CN" w:bidi="ar-SA"/>
        </w:rPr>
      </w:pPr>
      <w:r>
        <w:rPr>
          <w:rFonts w:hint="default" w:ascii="仿宋_GB2312" w:eastAsia="仿宋_GB2312" w:hAnsiTheme="minorHAnsi" w:cstheme="minorBidi"/>
          <w:b/>
          <w:bCs/>
          <w:kern w:val="0"/>
          <w:sz w:val="32"/>
          <w:szCs w:val="32"/>
          <w:lang w:val="en-US" w:eastAsia="zh-CN" w:bidi="ar-SA"/>
        </w:rPr>
        <w:t>3.资金投入和使用情况</w:t>
      </w:r>
    </w:p>
    <w:p>
      <w:pPr>
        <w:spacing w:line="700" w:lineRule="exact"/>
        <w:ind w:firstLine="640" w:firstLineChars="200"/>
        <w:jc w:val="left"/>
        <w:rPr>
          <w:rFonts w:hint="default" w:ascii="仿宋_GB2312" w:eastAsia="仿宋_GB2312" w:hAnsiTheme="minorHAnsi" w:cstheme="minorBidi"/>
          <w:kern w:val="0"/>
          <w:sz w:val="32"/>
          <w:szCs w:val="32"/>
          <w:lang w:val="en-US" w:eastAsia="zh-CN" w:bidi="ar-SA"/>
        </w:rPr>
      </w:pPr>
      <w:r>
        <w:rPr>
          <w:rFonts w:hint="default" w:ascii="仿宋_GB2312" w:eastAsia="仿宋_GB2312" w:hAnsiTheme="minorHAnsi" w:cstheme="minorBidi"/>
          <w:kern w:val="0"/>
          <w:sz w:val="32"/>
          <w:szCs w:val="32"/>
          <w:lang w:val="en-US" w:eastAsia="zh-CN" w:bidi="ar-SA"/>
        </w:rPr>
        <w:t>（1）资金投入情况</w:t>
      </w:r>
    </w:p>
    <w:p>
      <w:pPr>
        <w:spacing w:line="700" w:lineRule="exact"/>
        <w:ind w:firstLine="640" w:firstLineChars="200"/>
        <w:jc w:val="left"/>
        <w:rPr>
          <w:rFonts w:hint="default" w:ascii="仿宋_GB2312" w:eastAsia="仿宋_GB2312" w:hAnsiTheme="minorHAnsi" w:cstheme="minorBidi"/>
          <w:kern w:val="0"/>
          <w:sz w:val="32"/>
          <w:szCs w:val="32"/>
          <w:lang w:val="en-US" w:eastAsia="zh-CN" w:bidi="ar-SA"/>
        </w:rPr>
      </w:pPr>
      <w:r>
        <w:rPr>
          <w:rFonts w:hint="default" w:ascii="仿宋_GB2312" w:eastAsia="仿宋_GB2312" w:hAnsiTheme="minorHAnsi" w:cstheme="minorBidi"/>
          <w:kern w:val="0"/>
          <w:sz w:val="32"/>
          <w:szCs w:val="32"/>
          <w:lang w:val="en-US" w:eastAsia="zh-CN" w:bidi="ar-SA"/>
        </w:rPr>
        <w:t>该项目年初预算数</w:t>
      </w:r>
      <w:r>
        <w:rPr>
          <w:rFonts w:hint="eastAsia" w:ascii="仿宋_GB2312" w:eastAsia="仿宋_GB2312" w:hAnsiTheme="minorHAnsi" w:cstheme="minorBidi"/>
          <w:kern w:val="0"/>
          <w:sz w:val="32"/>
          <w:szCs w:val="32"/>
          <w:lang w:val="en-US" w:eastAsia="zh-CN" w:bidi="ar-SA"/>
        </w:rPr>
        <w:t>200</w:t>
      </w:r>
      <w:r>
        <w:rPr>
          <w:rFonts w:hint="default" w:ascii="仿宋_GB2312" w:eastAsia="仿宋_GB2312" w:hAnsiTheme="minorHAnsi" w:cstheme="minorBidi"/>
          <w:kern w:val="0"/>
          <w:sz w:val="32"/>
          <w:szCs w:val="32"/>
          <w:lang w:val="en-US" w:eastAsia="zh-CN" w:bidi="ar-SA"/>
        </w:rPr>
        <w:t>万元，全年预算数</w:t>
      </w:r>
      <w:r>
        <w:rPr>
          <w:rFonts w:hint="eastAsia" w:ascii="仿宋_GB2312" w:eastAsia="仿宋_GB2312" w:hAnsiTheme="minorHAnsi" w:cstheme="minorBidi"/>
          <w:kern w:val="0"/>
          <w:sz w:val="32"/>
          <w:szCs w:val="32"/>
          <w:lang w:val="en-US" w:eastAsia="zh-CN" w:bidi="ar-SA"/>
        </w:rPr>
        <w:t>200</w:t>
      </w:r>
      <w:r>
        <w:rPr>
          <w:rFonts w:hint="default" w:ascii="仿宋_GB2312" w:eastAsia="仿宋_GB2312" w:hAnsiTheme="minorHAnsi" w:cstheme="minorBidi"/>
          <w:kern w:val="0"/>
          <w:sz w:val="32"/>
          <w:szCs w:val="32"/>
          <w:lang w:val="en-US" w:eastAsia="zh-CN" w:bidi="ar-SA"/>
        </w:rPr>
        <w:t>万元，该项目资金已全部落实到位，资金来源为</w:t>
      </w:r>
      <w:r>
        <w:rPr>
          <w:rFonts w:hint="eastAsia" w:ascii="仿宋_GB2312" w:eastAsia="仿宋_GB2312" w:hAnsiTheme="minorHAnsi" w:cstheme="minorBidi"/>
          <w:kern w:val="0"/>
          <w:sz w:val="32"/>
          <w:szCs w:val="32"/>
          <w:lang w:val="en-US" w:eastAsia="zh-CN" w:bidi="ar-SA"/>
        </w:rPr>
        <w:t>财政拨款</w:t>
      </w:r>
      <w:r>
        <w:rPr>
          <w:rFonts w:hint="default" w:ascii="仿宋_GB2312" w:eastAsia="仿宋_GB2312" w:hAnsiTheme="minorHAnsi" w:cstheme="minorBidi"/>
          <w:kern w:val="0"/>
          <w:sz w:val="32"/>
          <w:szCs w:val="32"/>
          <w:lang w:val="en-US" w:eastAsia="zh-CN" w:bidi="ar-SA"/>
        </w:rPr>
        <w:t>。</w:t>
      </w:r>
    </w:p>
    <w:p>
      <w:pPr>
        <w:spacing w:line="700" w:lineRule="exact"/>
        <w:ind w:firstLine="640" w:firstLineChars="200"/>
        <w:jc w:val="left"/>
        <w:rPr>
          <w:rFonts w:hint="default" w:ascii="仿宋_GB2312" w:eastAsia="仿宋_GB2312" w:hAnsiTheme="minorHAnsi" w:cstheme="minorBidi"/>
          <w:kern w:val="0"/>
          <w:sz w:val="32"/>
          <w:szCs w:val="32"/>
          <w:lang w:val="en-US" w:eastAsia="zh-CN" w:bidi="ar-SA"/>
        </w:rPr>
      </w:pPr>
      <w:r>
        <w:rPr>
          <w:rFonts w:hint="default" w:ascii="仿宋_GB2312" w:eastAsia="仿宋_GB2312" w:hAnsiTheme="minorHAnsi" w:cstheme="minorBidi"/>
          <w:kern w:val="0"/>
          <w:sz w:val="32"/>
          <w:szCs w:val="32"/>
          <w:lang w:val="en-US" w:eastAsia="zh-CN" w:bidi="ar-SA"/>
        </w:rPr>
        <w:t>（2）资金使用情况</w:t>
      </w:r>
    </w:p>
    <w:p>
      <w:pPr>
        <w:spacing w:line="700" w:lineRule="exact"/>
        <w:ind w:firstLine="640" w:firstLineChars="200"/>
        <w:jc w:val="left"/>
        <w:rPr>
          <w:rFonts w:hint="default" w:ascii="仿宋_GB2312" w:eastAsia="仿宋_GB2312" w:hAnsiTheme="minorHAnsi" w:cstheme="minorBidi"/>
          <w:kern w:val="0"/>
          <w:sz w:val="32"/>
          <w:szCs w:val="32"/>
          <w:lang w:val="en-US" w:eastAsia="zh-CN" w:bidi="ar-SA"/>
        </w:rPr>
      </w:pPr>
      <w:r>
        <w:rPr>
          <w:rFonts w:hint="default" w:ascii="仿宋_GB2312" w:eastAsia="仿宋_GB2312" w:hAnsiTheme="minorHAnsi" w:cstheme="minorBidi"/>
          <w:kern w:val="0"/>
          <w:sz w:val="32"/>
          <w:szCs w:val="32"/>
          <w:lang w:val="en-US" w:eastAsia="zh-CN" w:bidi="ar-SA"/>
        </w:rPr>
        <w:t>该项目年初预算数</w:t>
      </w:r>
      <w:r>
        <w:rPr>
          <w:rFonts w:hint="eastAsia" w:ascii="仿宋_GB2312" w:eastAsia="仿宋_GB2312" w:hAnsiTheme="minorHAnsi" w:cstheme="minorBidi"/>
          <w:kern w:val="0"/>
          <w:sz w:val="32"/>
          <w:szCs w:val="32"/>
          <w:lang w:val="en-US" w:eastAsia="zh-CN" w:bidi="ar-SA"/>
        </w:rPr>
        <w:t>200</w:t>
      </w:r>
      <w:r>
        <w:rPr>
          <w:rFonts w:hint="default" w:ascii="仿宋_GB2312" w:eastAsia="仿宋_GB2312" w:hAnsiTheme="minorHAnsi" w:cstheme="minorBidi"/>
          <w:kern w:val="0"/>
          <w:sz w:val="32"/>
          <w:szCs w:val="32"/>
          <w:lang w:val="en-US" w:eastAsia="zh-CN" w:bidi="ar-SA"/>
        </w:rPr>
        <w:t>万元，全年预算数</w:t>
      </w:r>
      <w:r>
        <w:rPr>
          <w:rFonts w:hint="eastAsia" w:ascii="仿宋_GB2312" w:eastAsia="仿宋_GB2312" w:hAnsiTheme="minorHAnsi" w:cstheme="minorBidi"/>
          <w:kern w:val="0"/>
          <w:sz w:val="32"/>
          <w:szCs w:val="32"/>
          <w:lang w:val="en-US" w:eastAsia="zh-CN" w:bidi="ar-SA"/>
        </w:rPr>
        <w:t>200</w:t>
      </w:r>
      <w:r>
        <w:rPr>
          <w:rFonts w:hint="default" w:ascii="仿宋_GB2312" w:eastAsia="仿宋_GB2312" w:hAnsiTheme="minorHAnsi" w:cstheme="minorBidi"/>
          <w:kern w:val="0"/>
          <w:sz w:val="32"/>
          <w:szCs w:val="32"/>
          <w:lang w:val="en-US" w:eastAsia="zh-CN" w:bidi="ar-SA"/>
        </w:rPr>
        <w:t>万元</w:t>
      </w:r>
      <w:r>
        <w:rPr>
          <w:rFonts w:hint="eastAsia" w:ascii="仿宋_GB2312" w:eastAsia="仿宋_GB2312" w:hAnsiTheme="minorHAnsi" w:cstheme="minorBidi"/>
          <w:kern w:val="0"/>
          <w:sz w:val="32"/>
          <w:szCs w:val="32"/>
          <w:lang w:val="en-US" w:eastAsia="zh-CN" w:bidi="ar-SA"/>
        </w:rPr>
        <w:t>，</w:t>
      </w:r>
      <w:r>
        <w:rPr>
          <w:rFonts w:hint="default" w:ascii="仿宋_GB2312" w:eastAsia="仿宋_GB2312" w:hAnsiTheme="minorHAnsi" w:cstheme="minorBidi"/>
          <w:kern w:val="0"/>
          <w:sz w:val="32"/>
          <w:szCs w:val="32"/>
          <w:lang w:val="en-US" w:eastAsia="zh-CN" w:bidi="ar-SA"/>
        </w:rPr>
        <w:t>，全年执行数</w:t>
      </w:r>
      <w:r>
        <w:rPr>
          <w:rFonts w:hint="eastAsia" w:ascii="仿宋_GB2312" w:eastAsia="仿宋_GB2312" w:hAnsiTheme="minorHAnsi" w:cstheme="minorBidi"/>
          <w:kern w:val="0"/>
          <w:sz w:val="32"/>
          <w:szCs w:val="32"/>
          <w:lang w:val="en-US" w:eastAsia="zh-CN" w:bidi="ar-SA"/>
        </w:rPr>
        <w:t>200</w:t>
      </w:r>
      <w:r>
        <w:rPr>
          <w:rFonts w:hint="default" w:ascii="仿宋_GB2312" w:eastAsia="仿宋_GB2312" w:hAnsiTheme="minorHAnsi" w:cstheme="minorBidi"/>
          <w:kern w:val="0"/>
          <w:sz w:val="32"/>
          <w:szCs w:val="32"/>
          <w:lang w:val="en-US" w:eastAsia="zh-CN" w:bidi="ar-SA"/>
        </w:rPr>
        <w:t>万元，预算执行率为</w:t>
      </w:r>
      <w:r>
        <w:rPr>
          <w:rFonts w:hint="eastAsia" w:ascii="仿宋_GB2312" w:eastAsia="仿宋_GB2312" w:hAnsiTheme="minorHAnsi" w:cstheme="minorBidi"/>
          <w:kern w:val="0"/>
          <w:sz w:val="32"/>
          <w:szCs w:val="32"/>
          <w:lang w:val="en-US" w:eastAsia="zh-CN" w:bidi="ar-SA"/>
        </w:rPr>
        <w:t>100</w:t>
      </w:r>
      <w:r>
        <w:rPr>
          <w:rFonts w:hint="default" w:ascii="仿宋_GB2312" w:eastAsia="仿宋_GB2312" w:hAnsiTheme="minorHAnsi" w:cstheme="minorBidi"/>
          <w:kern w:val="0"/>
          <w:sz w:val="32"/>
          <w:szCs w:val="32"/>
          <w:lang w:val="en-US" w:eastAsia="zh-CN" w:bidi="ar-SA"/>
        </w:rPr>
        <w:t>%，主要用于：</w:t>
      </w:r>
      <w:r>
        <w:rPr>
          <w:rFonts w:hint="eastAsia" w:ascii="仿宋_GB2312" w:eastAsia="仿宋_GB2312" w:hAnsiTheme="minorHAnsi" w:cstheme="minorBidi"/>
          <w:kern w:val="0"/>
          <w:sz w:val="32"/>
          <w:szCs w:val="32"/>
          <w:lang w:val="en-US" w:eastAsia="zh-CN" w:bidi="ar-SA"/>
        </w:rPr>
        <w:t>馆藏品收购专项经费</w:t>
      </w:r>
      <w:r>
        <w:rPr>
          <w:rFonts w:hint="default" w:ascii="仿宋_GB2312" w:eastAsia="仿宋_GB2312" w:hAnsiTheme="minorHAnsi" w:cstheme="minorBidi"/>
          <w:kern w:val="0"/>
          <w:sz w:val="32"/>
          <w:szCs w:val="32"/>
          <w:lang w:val="en-US" w:eastAsia="zh-CN" w:bidi="ar-SA"/>
        </w:rPr>
        <w:t>。</w:t>
      </w:r>
    </w:p>
    <w:p>
      <w:pPr>
        <w:spacing w:line="560" w:lineRule="exact"/>
        <w:ind w:firstLine="640" w:firstLineChars="200"/>
        <w:rPr>
          <w:rFonts w:hint="default" w:ascii="Times New Roman" w:hAnsi="Times New Roman" w:eastAsia="楷体_GB2312" w:cs="Times New Roman"/>
          <w:b w:val="0"/>
          <w:bCs w:val="0"/>
          <w:sz w:val="32"/>
          <w:szCs w:val="32"/>
        </w:rPr>
      </w:pPr>
      <w:r>
        <w:rPr>
          <w:rFonts w:hint="default" w:ascii="Times New Roman" w:hAnsi="Times New Roman" w:eastAsia="楷体_GB2312" w:cs="Times New Roman"/>
          <w:b w:val="0"/>
          <w:bCs w:val="0"/>
          <w:sz w:val="32"/>
          <w:szCs w:val="32"/>
        </w:rPr>
        <w:t>（二）项目绩效目标</w:t>
      </w:r>
    </w:p>
    <w:p>
      <w:pPr>
        <w:spacing w:line="700" w:lineRule="exact"/>
        <w:ind w:firstLine="640" w:firstLineChars="200"/>
        <w:jc w:val="left"/>
        <w:rPr>
          <w:rFonts w:hint="default" w:ascii="仿宋_GB2312" w:eastAsia="仿宋_GB2312" w:hAnsiTheme="minorHAnsi" w:cstheme="minorBidi"/>
          <w:kern w:val="0"/>
          <w:sz w:val="32"/>
          <w:szCs w:val="32"/>
          <w:lang w:val="en-US" w:eastAsia="zh-CN" w:bidi="ar-SA"/>
        </w:rPr>
      </w:pPr>
      <w:r>
        <w:rPr>
          <w:rFonts w:hint="default" w:ascii="仿宋_GB2312" w:eastAsia="仿宋_GB2312" w:hAnsiTheme="minorHAnsi" w:cstheme="minorBidi"/>
          <w:kern w:val="0"/>
          <w:sz w:val="32"/>
          <w:szCs w:val="32"/>
          <w:lang w:val="en-US" w:eastAsia="zh-CN" w:bidi="ar-SA"/>
        </w:rPr>
        <w:t>1.总体目标</w:t>
      </w:r>
    </w:p>
    <w:p>
      <w:pPr>
        <w:spacing w:line="700" w:lineRule="exact"/>
        <w:ind w:firstLine="640" w:firstLineChars="200"/>
        <w:jc w:val="left"/>
        <w:rPr>
          <w:rFonts w:hint="default" w:ascii="仿宋_GB2312" w:eastAsia="仿宋_GB2312" w:hAnsiTheme="minorHAnsi" w:cstheme="minorBidi"/>
          <w:kern w:val="0"/>
          <w:sz w:val="32"/>
          <w:szCs w:val="32"/>
          <w:lang w:val="en-US" w:eastAsia="zh-CN" w:bidi="ar-SA"/>
        </w:rPr>
      </w:pPr>
      <w:r>
        <w:rPr>
          <w:rFonts w:hint="default" w:ascii="仿宋_GB2312" w:eastAsia="仿宋_GB2312" w:hAnsiTheme="minorHAnsi" w:cstheme="minorBidi"/>
          <w:kern w:val="0"/>
          <w:sz w:val="32"/>
          <w:szCs w:val="32"/>
          <w:lang w:val="en-US" w:eastAsia="zh-CN" w:bidi="ar-SA"/>
        </w:rPr>
        <w:t>研究本馆收藏结构及相关情况，把握艺术界优秀艺术家、美术作品和市场动态，拓宽多样的收藏渠道、方式和手段、提高收藏能力与水平。编制、落实年度收藏计划。选择、鉴定、收购优秀美术作品入藏工作。制定馆藏陈列展和馆藏精品展年度计划，广泛争取捐赠，策划、组织、协调捐赠展览及相关活动。落实专项捐赠计划。建构中国现当代美术史的新疆艺术作品收藏体系，完善新疆的艺术研究机制建立中国连接亚欧艺术的学术中心，2024年新疆美术馆馆藏品收购专项经费收购美术作品数量不低于60幅，文献成果印刷次数不少于一批次，收购馆藏品达标率不低于95%，专家评审通过率不低于90%，文献成果印刷品制作验收合格率90%，美术作品收藏按期完成率达到100%，文献成果印刷品制作完成及时性，便于进一步推动新疆美术事业的发展，同时可以丰富人民群众精神文华生活，使其得到有效保障。</w:t>
      </w:r>
    </w:p>
    <w:p>
      <w:pPr>
        <w:spacing w:line="700" w:lineRule="exact"/>
        <w:ind w:firstLine="640" w:firstLineChars="200"/>
        <w:jc w:val="left"/>
        <w:rPr>
          <w:rFonts w:hint="default" w:ascii="仿宋_GB2312" w:eastAsia="仿宋_GB2312" w:hAnsiTheme="minorHAnsi" w:cstheme="minorBidi"/>
          <w:kern w:val="0"/>
          <w:sz w:val="32"/>
          <w:szCs w:val="32"/>
          <w:lang w:val="en-US" w:eastAsia="zh-CN" w:bidi="ar-SA"/>
        </w:rPr>
      </w:pPr>
      <w:r>
        <w:rPr>
          <w:rFonts w:hint="default" w:ascii="仿宋_GB2312" w:eastAsia="仿宋_GB2312" w:hAnsiTheme="minorHAnsi" w:cstheme="minorBidi"/>
          <w:kern w:val="0"/>
          <w:sz w:val="32"/>
          <w:szCs w:val="32"/>
          <w:lang w:val="en-US" w:eastAsia="zh-CN" w:bidi="ar-SA"/>
        </w:rPr>
        <w:t>2.阶段性目标</w:t>
      </w:r>
    </w:p>
    <w:p>
      <w:pPr>
        <w:spacing w:line="700" w:lineRule="exact"/>
        <w:ind w:firstLine="640" w:firstLineChars="200"/>
        <w:jc w:val="left"/>
        <w:rPr>
          <w:rFonts w:hint="default" w:ascii="仿宋_GB2312" w:eastAsia="仿宋_GB2312" w:hAnsiTheme="minorHAnsi" w:cstheme="minorBidi"/>
          <w:kern w:val="0"/>
          <w:sz w:val="32"/>
          <w:szCs w:val="32"/>
          <w:lang w:val="en-US" w:eastAsia="zh-CN" w:bidi="ar-SA"/>
        </w:rPr>
      </w:pPr>
      <w:r>
        <w:rPr>
          <w:rFonts w:hint="eastAsia" w:ascii="仿宋_GB2312" w:eastAsia="仿宋_GB2312" w:hAnsiTheme="minorHAnsi" w:cstheme="minorBidi"/>
          <w:kern w:val="0"/>
          <w:sz w:val="32"/>
          <w:szCs w:val="32"/>
          <w:lang w:val="en-US" w:eastAsia="zh-CN" w:bidi="ar-SA"/>
        </w:rPr>
        <w:t>（1）前期准备：根据《新疆美术馆馆藏品收购专项经费的方案》，通过制定项目实施方案，经项目负责人审核通过后，有序开展后续工程。</w:t>
      </w:r>
    </w:p>
    <w:p>
      <w:pPr>
        <w:spacing w:line="700" w:lineRule="exact"/>
        <w:ind w:firstLine="640" w:firstLineChars="200"/>
        <w:jc w:val="left"/>
        <w:rPr>
          <w:rFonts w:hint="default" w:ascii="仿宋_GB2312" w:eastAsia="仿宋_GB2312" w:hAnsiTheme="minorHAnsi" w:cstheme="minorBidi"/>
          <w:kern w:val="0"/>
          <w:sz w:val="32"/>
          <w:szCs w:val="32"/>
          <w:lang w:val="en-US" w:eastAsia="zh-CN" w:bidi="ar-SA"/>
        </w:rPr>
      </w:pPr>
      <w:r>
        <w:rPr>
          <w:rFonts w:hint="eastAsia" w:ascii="仿宋_GB2312" w:eastAsia="仿宋_GB2312" w:hAnsiTheme="minorHAnsi" w:cstheme="minorBidi"/>
          <w:kern w:val="0"/>
          <w:sz w:val="32"/>
          <w:szCs w:val="32"/>
          <w:lang w:val="en-US" w:eastAsia="zh-CN" w:bidi="ar-SA"/>
        </w:rPr>
        <w:t>（2）组织实施：资金一到位，立即根据项目要求实施项目。项目责任人按照《新疆美术馆馆藏品收购专项经费的方案》要求逐一进行项目部署安排，提高项目质量及效率性。</w:t>
      </w:r>
    </w:p>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pPr>
        <w:spacing w:line="560" w:lineRule="exact"/>
        <w:ind w:firstLine="640" w:firstLineChars="200"/>
        <w:rPr>
          <w:rFonts w:hint="default" w:ascii="Times New Roman" w:hAnsi="Times New Roman" w:eastAsia="楷体_GB2312" w:cs="Times New Roman"/>
          <w:b w:val="0"/>
          <w:bCs w:val="0"/>
          <w:sz w:val="32"/>
          <w:szCs w:val="32"/>
        </w:rPr>
      </w:pPr>
      <w:r>
        <w:rPr>
          <w:rFonts w:hint="default" w:ascii="Times New Roman" w:hAnsi="Times New Roman" w:eastAsia="楷体_GB2312" w:cs="Times New Roman"/>
          <w:b w:val="0"/>
          <w:bCs w:val="0"/>
          <w:sz w:val="32"/>
          <w:szCs w:val="32"/>
        </w:rPr>
        <w:t>（一）绩效评价目的、对象和范围</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仿宋_GB2312" w:eastAsia="仿宋_GB2312" w:hAnsiTheme="minorHAnsi" w:cstheme="minorBidi"/>
          <w:b w:val="0"/>
          <w:bCs w:val="0"/>
          <w:kern w:val="0"/>
          <w:sz w:val="32"/>
          <w:szCs w:val="32"/>
          <w:lang w:val="en-US" w:eastAsia="zh-CN" w:bidi="ar-SA"/>
        </w:rPr>
        <w:t>1.绩效评</w:t>
      </w:r>
      <w:r>
        <w:rPr>
          <w:rFonts w:hint="default" w:ascii="Times New Roman" w:hAnsi="Times New Roman" w:eastAsia="仿宋_GB2312" w:cs="Times New Roman"/>
          <w:b w:val="0"/>
          <w:bCs w:val="0"/>
          <w:highlight w:val="none"/>
          <w:lang w:val="en-US" w:eastAsia="zh-CN"/>
        </w:rPr>
        <w:t>价完整性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w:t>
      </w:r>
      <w:r>
        <w:rPr>
          <w:rFonts w:hint="eastAsia" w:eastAsia="仿宋_GB2312" w:cs="Times New Roman"/>
          <w:sz w:val="32"/>
          <w:szCs w:val="32"/>
          <w:highlight w:val="none"/>
          <w:lang w:val="en-US" w:eastAsia="zh-CN"/>
        </w:rPr>
        <w:t>数量质量、</w:t>
      </w:r>
      <w:r>
        <w:rPr>
          <w:rFonts w:hint="default" w:ascii="Times New Roman" w:hAnsi="Times New Roman" w:eastAsia="仿宋_GB2312" w:cs="Times New Roman"/>
          <w:sz w:val="32"/>
          <w:szCs w:val="32"/>
          <w:highlight w:val="none"/>
          <w:lang w:val="en-US" w:eastAsia="zh-CN"/>
        </w:rPr>
        <w:t>经济效益、社会效益、</w:t>
      </w:r>
      <w:r>
        <w:rPr>
          <w:rFonts w:hint="eastAsia" w:eastAsia="仿宋_GB2312" w:cs="Times New Roman"/>
          <w:sz w:val="32"/>
          <w:szCs w:val="32"/>
          <w:highlight w:val="none"/>
          <w:lang w:val="en-US" w:eastAsia="zh-CN"/>
        </w:rPr>
        <w:t>满意度</w:t>
      </w:r>
      <w:r>
        <w:rPr>
          <w:rFonts w:hint="default" w:ascii="Times New Roman" w:hAnsi="Times New Roman" w:eastAsia="仿宋_GB2312" w:cs="Times New Roman"/>
          <w:sz w:val="32"/>
          <w:szCs w:val="32"/>
          <w:highlight w:val="none"/>
          <w:lang w:val="en-US" w:eastAsia="zh-CN"/>
        </w:rPr>
        <w:t>等多个维度，力求全方位反映项目的绩效状况。同时，对于每个指标的评价标准和数据来源均进行了明确说明，确保评价结果的客观性和可追溯性。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hint="default" w:ascii="Times New Roman" w:hAnsi="Times New Roman" w:eastAsia="仿宋_GB2312" w:cs="Times New Roman"/>
          <w:sz w:val="32"/>
          <w:szCs w:val="32"/>
        </w:rPr>
      </w:pPr>
      <w:r>
        <w:rPr>
          <w:rFonts w:hint="default" w:ascii="仿宋_GB2312" w:eastAsia="仿宋_GB2312" w:hAnsiTheme="minorHAnsi" w:cstheme="minorBidi"/>
          <w:kern w:val="0"/>
          <w:sz w:val="32"/>
          <w:szCs w:val="32"/>
          <w:lang w:val="en-US" w:eastAsia="zh-CN" w:bidi="ar-SA"/>
        </w:rPr>
        <w:t>2.绩</w:t>
      </w:r>
      <w:r>
        <w:rPr>
          <w:rFonts w:hint="default" w:ascii="Times New Roman" w:hAnsi="Times New Roman" w:eastAsia="仿宋_GB2312" w:cs="Times New Roman"/>
          <w:sz w:val="32"/>
          <w:szCs w:val="32"/>
        </w:rPr>
        <w:t>效评价的目的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仿宋_GB2312" w:eastAsia="仿宋_GB2312" w:hAnsiTheme="minorHAnsi" w:cstheme="minorBidi"/>
          <w:kern w:val="0"/>
          <w:sz w:val="32"/>
          <w:szCs w:val="32"/>
          <w:lang w:val="en-US" w:eastAsia="zh-CN" w:bidi="ar-SA"/>
        </w:rPr>
        <w:t>（1）评</w:t>
      </w:r>
      <w:r>
        <w:rPr>
          <w:rFonts w:hint="default" w:ascii="Times New Roman" w:hAnsi="Times New Roman" w:eastAsia="仿宋_GB2312" w:cs="Times New Roman"/>
          <w:sz w:val="32"/>
          <w:szCs w:val="32"/>
          <w:highlight w:val="none"/>
        </w:rPr>
        <w:t>估项目实施效果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w:t>
      </w:r>
      <w:r>
        <w:rPr>
          <w:rFonts w:hint="eastAsia" w:eastAsia="仿宋_GB2312" w:cs="Times New Roman"/>
          <w:sz w:val="32"/>
          <w:szCs w:val="32"/>
          <w:highlight w:val="none"/>
          <w:lang w:val="en-US" w:eastAsia="zh-CN"/>
        </w:rPr>
        <w:t>数量质量、</w:t>
      </w:r>
      <w:r>
        <w:rPr>
          <w:rFonts w:hint="default" w:ascii="Times New Roman" w:hAnsi="Times New Roman" w:eastAsia="仿宋_GB2312" w:cs="Times New Roman"/>
          <w:sz w:val="32"/>
          <w:szCs w:val="32"/>
          <w:highlight w:val="none"/>
          <w:lang w:val="en-US" w:eastAsia="zh-CN"/>
        </w:rPr>
        <w:t>经济效益、社会效益、</w:t>
      </w:r>
      <w:r>
        <w:rPr>
          <w:rFonts w:hint="eastAsia" w:eastAsia="仿宋_GB2312" w:cs="Times New Roman"/>
          <w:sz w:val="32"/>
          <w:szCs w:val="32"/>
          <w:highlight w:val="none"/>
          <w:lang w:val="en-US" w:eastAsia="zh-CN"/>
        </w:rPr>
        <w:t>满意度</w:t>
      </w:r>
      <w:r>
        <w:rPr>
          <w:rFonts w:hint="default" w:ascii="Times New Roman" w:hAnsi="Times New Roman" w:eastAsia="仿宋_GB2312" w:cs="Times New Roman"/>
          <w:sz w:val="32"/>
          <w:szCs w:val="32"/>
          <w:highlight w:val="none"/>
          <w:lang w:val="en-US" w:eastAsia="zh-CN"/>
        </w:rPr>
        <w:t>等多个维度</w:t>
      </w:r>
      <w:r>
        <w:rPr>
          <w:rFonts w:hint="default" w:ascii="Times New Roman" w:hAnsi="Times New Roman" w:eastAsia="仿宋_GB2312" w:cs="Times New Roman"/>
          <w:sz w:val="32"/>
          <w:szCs w:val="32"/>
          <w:highlight w:val="none"/>
        </w:rPr>
        <w:t>，为项目后续的改进与优化提供科学依据。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仿宋_GB2312" w:eastAsia="仿宋_GB2312" w:hAnsiTheme="minorHAnsi" w:cstheme="minorBidi"/>
          <w:kern w:val="0"/>
          <w:sz w:val="32"/>
          <w:szCs w:val="32"/>
          <w:lang w:val="en-US" w:eastAsia="zh-CN" w:bidi="ar-SA"/>
        </w:rPr>
        <w:t>（2）提</w:t>
      </w:r>
      <w:r>
        <w:rPr>
          <w:rFonts w:hint="default" w:ascii="Times New Roman" w:hAnsi="Times New Roman" w:eastAsia="仿宋_GB2312" w:cs="Times New Roman"/>
          <w:sz w:val="32"/>
          <w:szCs w:val="32"/>
          <w:highlight w:val="none"/>
        </w:rPr>
        <w:t>升资源利用效率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仿宋_GB2312" w:eastAsia="仿宋_GB2312" w:hAnsiTheme="minorHAnsi" w:cstheme="minorBidi"/>
          <w:kern w:val="0"/>
          <w:sz w:val="32"/>
          <w:szCs w:val="32"/>
          <w:lang w:val="en-US" w:eastAsia="zh-CN" w:bidi="ar-SA"/>
        </w:rPr>
        <w:t>（3）强化项</w:t>
      </w:r>
      <w:r>
        <w:rPr>
          <w:rFonts w:hint="default" w:ascii="Times New Roman" w:hAnsi="Times New Roman" w:eastAsia="仿宋_GB2312" w:cs="Times New Roman"/>
          <w:sz w:val="32"/>
          <w:szCs w:val="32"/>
          <w:highlight w:val="none"/>
        </w:rPr>
        <w:t>目管理责任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仿宋_GB2312" w:eastAsia="仿宋_GB2312" w:hAnsiTheme="minorHAnsi" w:cstheme="minorBidi"/>
          <w:kern w:val="0"/>
          <w:sz w:val="32"/>
          <w:szCs w:val="32"/>
          <w:lang w:val="en-US" w:eastAsia="zh-CN" w:bidi="ar-SA"/>
        </w:rPr>
        <w:t>（4）为</w:t>
      </w:r>
      <w:r>
        <w:rPr>
          <w:rFonts w:hint="default" w:ascii="Times New Roman" w:hAnsi="Times New Roman" w:eastAsia="仿宋_GB2312" w:cs="Times New Roman"/>
          <w:sz w:val="32"/>
          <w:szCs w:val="32"/>
          <w:highlight w:val="none"/>
        </w:rPr>
        <w:t>决策提供支持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仿宋_GB2312" w:eastAsia="仿宋_GB2312" w:hAnsiTheme="minorHAnsi" w:cstheme="minorBidi"/>
          <w:kern w:val="0"/>
          <w:sz w:val="32"/>
          <w:szCs w:val="32"/>
          <w:lang w:val="en-US" w:eastAsia="zh-CN" w:bidi="ar-SA"/>
        </w:rPr>
        <w:t>（5）</w:t>
      </w:r>
      <w:r>
        <w:rPr>
          <w:rFonts w:hint="default" w:ascii="Times New Roman" w:hAnsi="Times New Roman" w:eastAsia="仿宋_GB2312" w:cs="Times New Roman"/>
          <w:sz w:val="32"/>
          <w:szCs w:val="32"/>
          <w:highlight w:val="none"/>
        </w:rPr>
        <w:t>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仿宋_GB2312" w:eastAsia="仿宋_GB2312" w:hAnsiTheme="minorHAnsi" w:cstheme="minorBidi"/>
          <w:b w:val="0"/>
          <w:bCs w:val="0"/>
          <w:kern w:val="0"/>
          <w:sz w:val="32"/>
          <w:szCs w:val="32"/>
          <w:lang w:val="en-US" w:eastAsia="zh-CN" w:bidi="ar-SA"/>
        </w:rPr>
        <w:t>3.绩效</w:t>
      </w:r>
      <w:r>
        <w:rPr>
          <w:rFonts w:hint="default" w:ascii="Times New Roman" w:hAnsi="Times New Roman" w:eastAsia="仿宋_GB2312" w:cs="Times New Roman"/>
          <w:b w:val="0"/>
          <w:bCs w:val="0"/>
        </w:rPr>
        <w:t>评价的对象</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本项目预算绩效评价报告的评价对象是新疆美术馆馆藏品收购专项经费及其预算执行情况。该项目由</w:t>
      </w:r>
      <w:r>
        <w:rPr>
          <w:rFonts w:hint="eastAsia" w:ascii="仿宋_GB2312" w:eastAsia="仿宋_GB2312" w:hAnsiTheme="minorHAnsi" w:cstheme="minorBidi"/>
          <w:b w:val="0"/>
          <w:bCs w:val="0"/>
          <w:kern w:val="0"/>
          <w:sz w:val="32"/>
          <w:szCs w:val="32"/>
          <w:lang w:val="en-US" w:eastAsia="zh-CN" w:bidi="ar-SA"/>
        </w:rPr>
        <w:t>新疆美术馆</w:t>
      </w:r>
      <w:r>
        <w:rPr>
          <w:rFonts w:hint="default" w:ascii="仿宋_GB2312" w:eastAsia="仿宋_GB2312" w:hAnsiTheme="minorHAnsi" w:cstheme="minorBidi"/>
          <w:b w:val="0"/>
          <w:bCs w:val="0"/>
          <w:kern w:val="0"/>
          <w:sz w:val="32"/>
          <w:szCs w:val="32"/>
          <w:lang w:val="en-US" w:eastAsia="zh-CN" w:bidi="ar-SA"/>
        </w:rPr>
        <w:t>负责实施，旨在</w:t>
      </w:r>
      <w:r>
        <w:rPr>
          <w:rFonts w:hint="eastAsia" w:ascii="仿宋_GB2312" w:eastAsia="仿宋_GB2312" w:hAnsiTheme="minorHAnsi" w:cstheme="minorBidi"/>
          <w:b w:val="0"/>
          <w:bCs w:val="0"/>
          <w:kern w:val="0"/>
          <w:sz w:val="32"/>
          <w:szCs w:val="32"/>
          <w:lang w:val="en-US" w:eastAsia="zh-CN" w:bidi="ar-SA"/>
        </w:rPr>
        <w:t>对2024年新疆美术馆馆藏品收购专项经费的决策、过程、产出、效益等进行绩效评价</w:t>
      </w:r>
      <w:r>
        <w:rPr>
          <w:rFonts w:hint="default" w:ascii="仿宋_GB2312" w:eastAsia="仿宋_GB2312" w:hAnsiTheme="minorHAnsi" w:cstheme="minorBidi"/>
          <w:b w:val="0"/>
          <w:bCs w:val="0"/>
          <w:kern w:val="0"/>
          <w:sz w:val="32"/>
          <w:szCs w:val="32"/>
          <w:lang w:val="en-US" w:eastAsia="zh-CN" w:bidi="ar-SA"/>
        </w:rPr>
        <w:t>。项目预算涵盖从</w:t>
      </w:r>
      <w:r>
        <w:rPr>
          <w:rFonts w:hint="eastAsia" w:ascii="仿宋_GB2312" w:eastAsia="仿宋_GB2312" w:hAnsiTheme="minorHAnsi" w:cstheme="minorBidi"/>
          <w:b w:val="0"/>
          <w:bCs w:val="0"/>
          <w:kern w:val="0"/>
          <w:sz w:val="32"/>
          <w:szCs w:val="32"/>
          <w:lang w:val="en-US" w:eastAsia="zh-CN" w:bidi="ar-SA"/>
        </w:rPr>
        <w:t>2024年1月1日</w:t>
      </w:r>
      <w:r>
        <w:rPr>
          <w:rFonts w:hint="default" w:ascii="仿宋_GB2312" w:eastAsia="仿宋_GB2312" w:hAnsiTheme="minorHAnsi" w:cstheme="minorBidi"/>
          <w:b w:val="0"/>
          <w:bCs w:val="0"/>
          <w:kern w:val="0"/>
          <w:sz w:val="32"/>
          <w:szCs w:val="32"/>
          <w:lang w:val="en-US" w:eastAsia="zh-CN" w:bidi="ar-SA"/>
        </w:rPr>
        <w:t>至</w:t>
      </w:r>
      <w:r>
        <w:rPr>
          <w:rFonts w:hint="eastAsia" w:ascii="仿宋_GB2312" w:eastAsia="仿宋_GB2312" w:hAnsiTheme="minorHAnsi" w:cstheme="minorBidi"/>
          <w:b w:val="0"/>
          <w:bCs w:val="0"/>
          <w:kern w:val="0"/>
          <w:sz w:val="32"/>
          <w:szCs w:val="32"/>
          <w:lang w:val="en-US" w:eastAsia="zh-CN" w:bidi="ar-SA"/>
        </w:rPr>
        <w:t>2024年12月31日</w:t>
      </w:r>
      <w:r>
        <w:rPr>
          <w:rFonts w:hint="default" w:ascii="仿宋_GB2312" w:eastAsia="仿宋_GB2312" w:hAnsiTheme="minorHAnsi" w:cstheme="minorBidi"/>
          <w:b w:val="0"/>
          <w:bCs w:val="0"/>
          <w:kern w:val="0"/>
          <w:sz w:val="32"/>
          <w:szCs w:val="32"/>
          <w:lang w:val="en-US" w:eastAsia="zh-CN" w:bidi="ar-SA"/>
        </w:rPr>
        <w:t>的全部资金投入与支出，涉及资金总额为</w:t>
      </w:r>
      <w:r>
        <w:rPr>
          <w:rFonts w:hint="eastAsia" w:ascii="仿宋_GB2312" w:eastAsia="仿宋_GB2312" w:hAnsiTheme="minorHAnsi" w:cstheme="minorBidi"/>
          <w:b w:val="0"/>
          <w:bCs w:val="0"/>
          <w:kern w:val="0"/>
          <w:sz w:val="32"/>
          <w:szCs w:val="32"/>
          <w:lang w:val="en-US" w:eastAsia="zh-CN" w:bidi="ar-SA"/>
        </w:rPr>
        <w:t>200</w:t>
      </w:r>
      <w:r>
        <w:rPr>
          <w:rFonts w:hint="default" w:ascii="仿宋_GB2312" w:eastAsia="仿宋_GB2312" w:hAnsiTheme="minorHAnsi" w:cstheme="minorBidi"/>
          <w:b w:val="0"/>
          <w:bCs w:val="0"/>
          <w:kern w:val="0"/>
          <w:sz w:val="32"/>
          <w:szCs w:val="32"/>
          <w:lang w:val="en-US" w:eastAsia="zh-CN" w:bidi="ar-SA"/>
        </w:rPr>
        <w:t>万元。</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4.绩效评价的范围</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本项目预算绩效评价报告的评价范围广泛而全面，涵盖了从项目立项至评价时点期间的所有关键预算活动和财务流程。具体而言，评价范围包括但不限于以下几个方面：</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项目预算编制与执行：全面审视项目预算的编制依据、合理性、科学性以及实际执行情况，包括预算调整的原因和效果。</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资金管理：深入分析项目资金的分配、使用和监管情况，确保资金使用的合规性、高效性和透明度。</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项目实施进度与产出：评估项目是否按照既定计划顺利推进，各项任务是否按时完成，以及项目产出的数量、质量和时效性是否符合预期。</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eastAsia" w:ascii="仿宋_GB2312" w:eastAsia="仿宋_GB2312" w:hAnsiTheme="minorHAnsi" w:cstheme="minorBidi"/>
          <w:b w:val="0"/>
          <w:bCs w:val="0"/>
          <w:kern w:val="0"/>
          <w:sz w:val="32"/>
          <w:szCs w:val="32"/>
          <w:lang w:val="en-US" w:eastAsia="zh-CN" w:bidi="ar-SA"/>
        </w:rPr>
        <w:t>（4）</w:t>
      </w:r>
      <w:r>
        <w:rPr>
          <w:rFonts w:hint="default" w:ascii="仿宋_GB2312" w:eastAsia="仿宋_GB2312" w:hAnsiTheme="minorHAnsi" w:cstheme="minorBidi"/>
          <w:b w:val="0"/>
          <w:bCs w:val="0"/>
          <w:kern w:val="0"/>
          <w:sz w:val="32"/>
          <w:szCs w:val="32"/>
          <w:lang w:val="en-US" w:eastAsia="zh-CN" w:bidi="ar-SA"/>
        </w:rPr>
        <w:t>社会、</w:t>
      </w:r>
      <w:r>
        <w:rPr>
          <w:rFonts w:hint="eastAsia" w:ascii="仿宋_GB2312" w:eastAsia="仿宋_GB2312" w:hAnsiTheme="minorHAnsi" w:cstheme="minorBidi"/>
          <w:b w:val="0"/>
          <w:bCs w:val="0"/>
          <w:kern w:val="0"/>
          <w:sz w:val="32"/>
          <w:szCs w:val="32"/>
          <w:lang w:val="en-US" w:eastAsia="zh-CN" w:bidi="ar-SA"/>
        </w:rPr>
        <w:t>生态</w:t>
      </w:r>
      <w:r>
        <w:rPr>
          <w:rFonts w:hint="default" w:ascii="仿宋_GB2312" w:eastAsia="仿宋_GB2312" w:hAnsiTheme="minorHAnsi" w:cstheme="minorBidi"/>
          <w:b w:val="0"/>
          <w:bCs w:val="0"/>
          <w:kern w:val="0"/>
          <w:sz w:val="32"/>
          <w:szCs w:val="32"/>
          <w:lang w:val="en-US" w:eastAsia="zh-CN" w:bidi="ar-SA"/>
        </w:rPr>
        <w:t>等影响：考察项目对社会</w:t>
      </w:r>
      <w:r>
        <w:rPr>
          <w:rFonts w:hint="eastAsia" w:ascii="仿宋_GB2312" w:eastAsia="仿宋_GB2312" w:hAnsiTheme="minorHAnsi" w:cstheme="minorBidi"/>
          <w:b w:val="0"/>
          <w:bCs w:val="0"/>
          <w:kern w:val="0"/>
          <w:sz w:val="32"/>
          <w:szCs w:val="32"/>
          <w:lang w:val="en-US" w:eastAsia="zh-CN" w:bidi="ar-SA"/>
        </w:rPr>
        <w:t>效益</w:t>
      </w:r>
      <w:r>
        <w:rPr>
          <w:rFonts w:hint="default" w:ascii="仿宋_GB2312" w:eastAsia="仿宋_GB2312" w:hAnsiTheme="minorHAnsi" w:cstheme="minorBidi"/>
          <w:b w:val="0"/>
          <w:bCs w:val="0"/>
          <w:kern w:val="0"/>
          <w:sz w:val="32"/>
          <w:szCs w:val="32"/>
          <w:lang w:val="en-US" w:eastAsia="zh-CN" w:bidi="ar-SA"/>
        </w:rPr>
        <w:t>、</w:t>
      </w:r>
      <w:r>
        <w:rPr>
          <w:rFonts w:hint="eastAsia" w:ascii="仿宋_GB2312" w:eastAsia="仿宋_GB2312" w:hAnsiTheme="minorHAnsi" w:cstheme="minorBidi"/>
          <w:b w:val="0"/>
          <w:bCs w:val="0"/>
          <w:kern w:val="0"/>
          <w:sz w:val="32"/>
          <w:szCs w:val="32"/>
          <w:lang w:val="en-US" w:eastAsia="zh-CN" w:bidi="ar-SA"/>
        </w:rPr>
        <w:t>文化艺术生态</w:t>
      </w:r>
      <w:r>
        <w:rPr>
          <w:rFonts w:hint="default" w:ascii="仿宋_GB2312" w:eastAsia="仿宋_GB2312" w:hAnsiTheme="minorHAnsi" w:cstheme="minorBidi"/>
          <w:b w:val="0"/>
          <w:bCs w:val="0"/>
          <w:kern w:val="0"/>
          <w:sz w:val="32"/>
          <w:szCs w:val="32"/>
          <w:lang w:val="en-US" w:eastAsia="zh-CN" w:bidi="ar-SA"/>
        </w:rPr>
        <w:t>、</w:t>
      </w:r>
      <w:r>
        <w:rPr>
          <w:rFonts w:hint="eastAsia" w:ascii="仿宋_GB2312" w:eastAsia="仿宋_GB2312" w:hAnsiTheme="minorHAnsi" w:cstheme="minorBidi"/>
          <w:b w:val="0"/>
          <w:bCs w:val="0"/>
          <w:kern w:val="0"/>
          <w:sz w:val="32"/>
          <w:szCs w:val="32"/>
          <w:lang w:val="en-US" w:eastAsia="zh-CN" w:bidi="ar-SA"/>
        </w:rPr>
        <w:t>收藏作品</w:t>
      </w:r>
      <w:r>
        <w:rPr>
          <w:rFonts w:hint="default" w:ascii="仿宋_GB2312" w:eastAsia="仿宋_GB2312" w:hAnsiTheme="minorHAnsi" w:cstheme="minorBidi"/>
          <w:b w:val="0"/>
          <w:bCs w:val="0"/>
          <w:kern w:val="0"/>
          <w:sz w:val="32"/>
          <w:szCs w:val="32"/>
          <w:lang w:val="en-US" w:eastAsia="zh-CN" w:bidi="ar-SA"/>
        </w:rPr>
        <w:t>经济</w:t>
      </w:r>
      <w:r>
        <w:rPr>
          <w:rFonts w:hint="eastAsia" w:ascii="仿宋_GB2312" w:eastAsia="仿宋_GB2312" w:hAnsiTheme="minorHAnsi" w:cstheme="minorBidi"/>
          <w:b w:val="0"/>
          <w:bCs w:val="0"/>
          <w:kern w:val="0"/>
          <w:sz w:val="32"/>
          <w:szCs w:val="32"/>
          <w:lang w:val="en-US" w:eastAsia="zh-CN" w:bidi="ar-SA"/>
        </w:rPr>
        <w:t>成本</w:t>
      </w:r>
      <w:r>
        <w:rPr>
          <w:rFonts w:hint="default" w:ascii="仿宋_GB2312" w:eastAsia="仿宋_GB2312" w:hAnsiTheme="minorHAnsi" w:cstheme="minorBidi"/>
          <w:b w:val="0"/>
          <w:bCs w:val="0"/>
          <w:kern w:val="0"/>
          <w:sz w:val="32"/>
          <w:szCs w:val="32"/>
          <w:lang w:val="en-US" w:eastAsia="zh-CN" w:bidi="ar-SA"/>
        </w:rPr>
        <w:t>等方面的综合影响。</w:t>
      </w:r>
    </w:p>
    <w:p>
      <w:pPr>
        <w:spacing w:line="560" w:lineRule="exact"/>
        <w:ind w:firstLine="640" w:firstLineChars="200"/>
        <w:rPr>
          <w:rFonts w:hint="default" w:ascii="Times New Roman" w:hAnsi="Times New Roman" w:cs="Times New Roman"/>
          <w:b w:val="0"/>
          <w:bCs w:val="0"/>
        </w:rPr>
      </w:pPr>
      <w:r>
        <w:rPr>
          <w:rFonts w:hint="default" w:ascii="Times New Roman" w:hAnsi="Times New Roman" w:eastAsia="楷体_GB2312" w:cs="Times New Roman"/>
          <w:b w:val="0"/>
          <w:bCs w:val="0"/>
          <w:sz w:val="32"/>
          <w:szCs w:val="32"/>
        </w:rPr>
        <w:t>（二）绩效评价原则、评价指标体系（详情见表1）、评价方法、评价标准</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1.绩效评价原则</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本次项目绩效评价遵循以下基本原则：</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（1）科学公正。绩效评价应当运用科学合理的方法，按照规范的程序，对项目绩效进行客观、公正的反映。</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（2）统筹兼顾。单位自评、部门评价和财政评价应职责明确，各有侧重，相互衔接。单位自评应由项目单位自主实施，即“谁支出、谁自评”。部门评价和财政评价应在单位自评的基础上开展。</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（3）激励约束。绩效评价结果应与预算安排、政策调整、改进管理实质性挂钩，体现奖优罚劣和激励相容导向，有效要安排、低效要压减、无效要问责。</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（4）公开透明。绩效评价结果应依法依规公开，并自觉接受社会监督。</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2.评价指标体系</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绩效评价框架是开展绩效评价的核心。绩效评价框架包括评价准则、关键评价问题、评价指标、数据来源、数据收集方法等。指标体系建立过程如下：</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（1）确定评价指标</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（2）确定权重</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确定各个指标相对于项目总体绩效的权重分值。在绩效评价指标体系中，项目决策权重为20分，项目过程权重为20分，项目产出权重为40分，项目效益权重为20分。</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（3）确定指标标准值</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指标标准值是绩效评价指标的尺度，既要反映同类项目的先进水平，又要符合项目的实际绩效水平。具体采用计划标准等确定此次绩效评价指标标准值。</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绩效评价总分值100分，根据综合评分结果，90（含）-100分为优、80（含）-90分为良、60（含）-80分为中、60分以下为差。</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具体评价指标体系详情见附件1</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3.绩效评价方法</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绩效评价从项目决策、项目过程、项目产出、项目效益四个维度进行评价。评价对象为项目目标实施情况，评价核心为资金的支出完成情况和项目的产出效益。</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本次评价指标中，既有定性指标又有定量指标，各类指标因考核内容不同和客观标准不同存在较大差异，因此核定具体指标时采用了不同方法，具体评价方法如下：</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 xml:space="preserve">（一）成本效益分析法。是指将投入与产出、效益进行关联性分析的方法。 </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（二）比较法。是指将实施情况与绩效目标、历史情况、不同部门和地区同类支出情况进行比较的方法。</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（三）因素分析法。是指综合分析影响绩效目标实现、实施效果的内外部因素的方法。</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（四）最低成本法。是指在绩效目标确定的前提下，成本最小者为优的方法。</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（五）公众评判法。是指通过专家评估、公众问卷及抽样调查等方式进行评判的方法。</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（六）其他评价方法。</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4.评价标准</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绩效评价标准通常包括计划标准、行业标准、历史标准等，用于对绩效指标完成情况进行比较、分析、评价。本次评价主要采用了计划标准。</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（1）计划标准。指以预先制定的目标、计划、预算、定额等作为评价标准。</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（2）行业标准。指参照国家公布的行业指标数据制定的评价标准。</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（3）历史标准。指参照历史数据制定的评价标准，为体现绩效改进的原则，在可实现的条件下应当确定相对较高的评价标准。</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（4）财政部门和预算部门确认或认可的其他标准。</w:t>
      </w:r>
    </w:p>
    <w:p>
      <w:pPr>
        <w:pStyle w:val="2"/>
        <w:numPr>
          <w:ilvl w:val="0"/>
          <w:numId w:val="1"/>
        </w:numPr>
        <w:spacing w:before="0" w:after="0" w:line="560" w:lineRule="exact"/>
        <w:ind w:firstLine="708" w:firstLineChars="200"/>
        <w:jc w:val="both"/>
        <w:rPr>
          <w:rFonts w:hint="default" w:ascii="Times New Roman" w:hAnsi="Times New Roman" w:eastAsia="楷体" w:cs="Times New Roman"/>
          <w:b w:val="0"/>
          <w:bCs w:val="0"/>
          <w:color w:val="000000"/>
          <w:spacing w:val="17"/>
        </w:rPr>
      </w:pPr>
      <w:r>
        <w:rPr>
          <w:rFonts w:hint="default" w:ascii="Times New Roman" w:hAnsi="Times New Roman" w:eastAsia="楷体" w:cs="Times New Roman"/>
          <w:b w:val="0"/>
          <w:bCs w:val="0"/>
          <w:color w:val="000000"/>
          <w:spacing w:val="17"/>
        </w:rPr>
        <w:t>绩效评价工作过程</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eastAsia" w:ascii="仿宋_GB2312" w:eastAsia="仿宋_GB2312" w:hAnsiTheme="minorHAnsi" w:cstheme="minorBidi"/>
          <w:b w:val="0"/>
          <w:bCs w:val="0"/>
          <w:kern w:val="0"/>
          <w:sz w:val="32"/>
          <w:szCs w:val="32"/>
          <w:lang w:val="en-US" w:eastAsia="zh-CN" w:bidi="ar-SA"/>
        </w:rPr>
        <w:t>1.</w:t>
      </w:r>
      <w:r>
        <w:rPr>
          <w:rFonts w:hint="default" w:ascii="仿宋_GB2312" w:eastAsia="仿宋_GB2312" w:hAnsiTheme="minorHAnsi" w:cstheme="minorBidi"/>
          <w:b w:val="0"/>
          <w:bCs w:val="0"/>
          <w:kern w:val="0"/>
          <w:sz w:val="32"/>
          <w:szCs w:val="32"/>
          <w:lang w:val="en-US" w:eastAsia="zh-CN" w:bidi="ar-SA"/>
        </w:rPr>
        <w:t>前期准备与规划</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eastAsia" w:ascii="仿宋_GB2312" w:eastAsia="仿宋_GB2312" w:hAnsiTheme="minorHAnsi" w:cstheme="minorBidi"/>
          <w:b w:val="0"/>
          <w:bCs w:val="0"/>
          <w:kern w:val="0"/>
          <w:sz w:val="32"/>
          <w:szCs w:val="32"/>
          <w:lang w:val="en-US" w:eastAsia="zh-CN" w:bidi="ar-SA"/>
        </w:rPr>
        <w:t>2.</w:t>
      </w:r>
      <w:r>
        <w:rPr>
          <w:rFonts w:hint="default" w:ascii="仿宋_GB2312" w:eastAsia="仿宋_GB2312" w:hAnsiTheme="minorHAnsi" w:cstheme="minorBidi"/>
          <w:b w:val="0"/>
          <w:bCs w:val="0"/>
          <w:kern w:val="0"/>
          <w:sz w:val="32"/>
          <w:szCs w:val="32"/>
          <w:lang w:val="en-US" w:eastAsia="zh-CN" w:bidi="ar-SA"/>
        </w:rPr>
        <w:t>指标体系构建</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eastAsia" w:ascii="仿宋_GB2312" w:eastAsia="仿宋_GB2312" w:hAnsiTheme="minorHAnsi" w:cstheme="minorBidi"/>
          <w:b w:val="0"/>
          <w:bCs w:val="0"/>
          <w:kern w:val="0"/>
          <w:sz w:val="32"/>
          <w:szCs w:val="32"/>
          <w:lang w:val="en-US" w:eastAsia="zh-CN" w:bidi="ar-SA"/>
        </w:rPr>
        <w:t>3.</w:t>
      </w:r>
      <w:r>
        <w:rPr>
          <w:rFonts w:hint="default" w:ascii="仿宋_GB2312" w:eastAsia="仿宋_GB2312" w:hAnsiTheme="minorHAnsi" w:cstheme="minorBidi"/>
          <w:b w:val="0"/>
          <w:bCs w:val="0"/>
          <w:kern w:val="0"/>
          <w:sz w:val="32"/>
          <w:szCs w:val="32"/>
          <w:lang w:val="en-US" w:eastAsia="zh-CN" w:bidi="ar-SA"/>
        </w:rPr>
        <w:t>数据收集与整理</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eastAsia" w:ascii="仿宋_GB2312" w:eastAsia="仿宋_GB2312" w:hAnsiTheme="minorHAnsi" w:cstheme="minorBidi"/>
          <w:b w:val="0"/>
          <w:bCs w:val="0"/>
          <w:kern w:val="0"/>
          <w:sz w:val="32"/>
          <w:szCs w:val="32"/>
          <w:lang w:val="en-US" w:eastAsia="zh-CN" w:bidi="ar-SA"/>
        </w:rPr>
        <w:t>4.</w:t>
      </w:r>
      <w:r>
        <w:rPr>
          <w:rFonts w:hint="default" w:ascii="仿宋_GB2312" w:eastAsia="仿宋_GB2312" w:hAnsiTheme="minorHAnsi" w:cstheme="minorBidi"/>
          <w:b w:val="0"/>
          <w:bCs w:val="0"/>
          <w:kern w:val="0"/>
          <w:sz w:val="32"/>
          <w:szCs w:val="32"/>
          <w:lang w:val="en-US" w:eastAsia="zh-CN" w:bidi="ar-SA"/>
        </w:rPr>
        <w:t>数据分析与评估</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eastAsia" w:ascii="仿宋_GB2312" w:eastAsia="仿宋_GB2312" w:hAnsiTheme="minorHAnsi" w:cstheme="minorBidi"/>
          <w:b w:val="0"/>
          <w:bCs w:val="0"/>
          <w:kern w:val="0"/>
          <w:sz w:val="32"/>
          <w:szCs w:val="32"/>
          <w:lang w:val="en-US" w:eastAsia="zh-CN" w:bidi="ar-SA"/>
        </w:rPr>
        <w:t>5.</w:t>
      </w:r>
      <w:r>
        <w:rPr>
          <w:rFonts w:hint="default" w:ascii="仿宋_GB2312" w:eastAsia="仿宋_GB2312" w:hAnsiTheme="minorHAnsi" w:cstheme="minorBidi"/>
          <w:b w:val="0"/>
          <w:bCs w:val="0"/>
          <w:kern w:val="0"/>
          <w:sz w:val="32"/>
          <w:szCs w:val="32"/>
          <w:lang w:val="en-US" w:eastAsia="zh-CN" w:bidi="ar-SA"/>
        </w:rPr>
        <w:t>报告撰写与反馈</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eastAsia" w:ascii="仿宋_GB2312" w:eastAsia="仿宋_GB2312" w:hAnsiTheme="minorHAnsi" w:cstheme="minorBidi"/>
          <w:b w:val="0"/>
          <w:bCs w:val="0"/>
          <w:kern w:val="0"/>
          <w:sz w:val="32"/>
          <w:szCs w:val="32"/>
          <w:lang w:val="en-US" w:eastAsia="zh-CN" w:bidi="ar-SA"/>
        </w:rPr>
        <w:t>6.</w:t>
      </w:r>
      <w:r>
        <w:rPr>
          <w:rFonts w:hint="default" w:ascii="仿宋_GB2312" w:eastAsia="仿宋_GB2312" w:hAnsiTheme="minorHAnsi" w:cstheme="minorBidi"/>
          <w:b w:val="0"/>
          <w:bCs w:val="0"/>
          <w:kern w:val="0"/>
          <w:sz w:val="32"/>
          <w:szCs w:val="32"/>
          <w:lang w:val="en-US" w:eastAsia="zh-CN" w:bidi="ar-SA"/>
        </w:rPr>
        <w:t>后续跟踪与改进</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2"/>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pPr>
        <w:pStyle w:val="2"/>
        <w:keepNext w:val="0"/>
        <w:keepLines w:val="0"/>
        <w:pageBreakBefore w:val="0"/>
        <w:widowControl/>
        <w:kinsoku/>
        <w:wordWrap/>
        <w:overflowPunct/>
        <w:topLinePunct w:val="0"/>
        <w:autoSpaceDE/>
        <w:autoSpaceDN/>
        <w:bidi w:val="0"/>
        <w:adjustRightInd/>
        <w:snapToGrid/>
        <w:spacing w:before="0" w:after="0" w:line="560" w:lineRule="exact"/>
        <w:ind w:firstLine="640" w:firstLineChars="200"/>
        <w:jc w:val="both"/>
        <w:textAlignment w:val="auto"/>
        <w:rPr>
          <w:rFonts w:hint="default" w:ascii="Times New Roman" w:hAnsi="Times New Roman" w:eastAsia="楷体_GB2312" w:cs="Times New Roman"/>
          <w:b w:val="0"/>
          <w:bCs w:val="0"/>
          <w:lang w:val="en-US" w:eastAsia="zh-CN"/>
        </w:rPr>
      </w:pPr>
      <w:r>
        <w:rPr>
          <w:rFonts w:hint="default" w:ascii="Times New Roman" w:hAnsi="Times New Roman" w:eastAsia="楷体_GB2312" w:cs="Times New Roman"/>
          <w:b w:val="0"/>
          <w:bCs w:val="0"/>
          <w:lang w:eastAsia="zh-CN"/>
        </w:rPr>
        <w:t>（</w:t>
      </w:r>
      <w:r>
        <w:rPr>
          <w:rFonts w:hint="default" w:ascii="Times New Roman" w:hAnsi="Times New Roman" w:eastAsia="楷体_GB2312" w:cs="Times New Roman"/>
          <w:b w:val="0"/>
          <w:bCs w:val="0"/>
          <w:lang w:val="en-US" w:eastAsia="zh-CN"/>
        </w:rPr>
        <w:t>一</w:t>
      </w:r>
      <w:r>
        <w:rPr>
          <w:rFonts w:hint="default" w:ascii="Times New Roman" w:hAnsi="Times New Roman" w:eastAsia="楷体_GB2312" w:cs="Times New Roman"/>
          <w:b w:val="0"/>
          <w:bCs w:val="0"/>
          <w:lang w:eastAsia="zh-CN"/>
        </w:rPr>
        <w:t>）</w:t>
      </w:r>
      <w:r>
        <w:rPr>
          <w:rFonts w:hint="default" w:ascii="Times New Roman" w:hAnsi="Times New Roman" w:eastAsia="楷体_GB2312" w:cs="Times New Roman"/>
          <w:b w:val="0"/>
          <w:bCs w:val="0"/>
          <w:lang w:val="en-US" w:eastAsia="zh-CN"/>
        </w:rPr>
        <w:t>评价情况</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本项目的综合评价基于对项目各方面绩效的深入分析与评估。从项目目标的达成情况来看，新疆美术馆馆藏品收购专项经费在</w:t>
      </w:r>
      <w:r>
        <w:rPr>
          <w:rFonts w:hint="eastAsia" w:ascii="仿宋_GB2312" w:eastAsia="仿宋_GB2312" w:hAnsiTheme="minorHAnsi" w:cstheme="minorBidi"/>
          <w:b w:val="0"/>
          <w:bCs w:val="0"/>
          <w:kern w:val="0"/>
          <w:sz w:val="32"/>
          <w:szCs w:val="32"/>
          <w:lang w:val="en-US" w:eastAsia="zh-CN" w:bidi="ar-SA"/>
        </w:rPr>
        <w:t>数量指标</w:t>
      </w:r>
      <w:r>
        <w:rPr>
          <w:rFonts w:hint="default" w:ascii="仿宋_GB2312" w:eastAsia="仿宋_GB2312" w:hAnsiTheme="minorHAnsi" w:cstheme="minorBidi"/>
          <w:b w:val="0"/>
          <w:bCs w:val="0"/>
          <w:kern w:val="0"/>
          <w:sz w:val="32"/>
          <w:szCs w:val="32"/>
          <w:lang w:val="en-US" w:eastAsia="zh-CN" w:bidi="ar-SA"/>
        </w:rPr>
        <w:t>、</w:t>
      </w:r>
      <w:r>
        <w:rPr>
          <w:rFonts w:hint="eastAsia" w:ascii="仿宋_GB2312" w:eastAsia="仿宋_GB2312" w:hAnsiTheme="minorHAnsi" w:cstheme="minorBidi"/>
          <w:b w:val="0"/>
          <w:bCs w:val="0"/>
          <w:kern w:val="0"/>
          <w:sz w:val="32"/>
          <w:szCs w:val="32"/>
          <w:lang w:val="en-US" w:eastAsia="zh-CN" w:bidi="ar-SA"/>
        </w:rPr>
        <w:t>时效指标</w:t>
      </w:r>
      <w:r>
        <w:rPr>
          <w:rFonts w:hint="default" w:ascii="仿宋_GB2312" w:eastAsia="仿宋_GB2312" w:hAnsiTheme="minorHAnsi" w:cstheme="minorBidi"/>
          <w:b w:val="0"/>
          <w:bCs w:val="0"/>
          <w:kern w:val="0"/>
          <w:sz w:val="32"/>
          <w:szCs w:val="32"/>
          <w:lang w:val="en-US" w:eastAsia="zh-CN" w:bidi="ar-SA"/>
        </w:rPr>
        <w:t>等方面表现出色，达到了预期的标准与要求。同时，项目也在</w:t>
      </w:r>
      <w:r>
        <w:rPr>
          <w:rFonts w:hint="eastAsia" w:ascii="仿宋_GB2312" w:eastAsia="仿宋_GB2312" w:hAnsiTheme="minorHAnsi" w:cstheme="minorBidi"/>
          <w:b w:val="0"/>
          <w:bCs w:val="0"/>
          <w:kern w:val="0"/>
          <w:sz w:val="32"/>
          <w:szCs w:val="32"/>
          <w:lang w:val="en-US" w:eastAsia="zh-CN" w:bidi="ar-SA"/>
        </w:rPr>
        <w:t>专家评审和群众参观</w:t>
      </w:r>
      <w:r>
        <w:rPr>
          <w:rFonts w:hint="default" w:ascii="仿宋_GB2312" w:eastAsia="仿宋_GB2312" w:hAnsiTheme="minorHAnsi" w:cstheme="minorBidi"/>
          <w:b w:val="0"/>
          <w:bCs w:val="0"/>
          <w:kern w:val="0"/>
          <w:sz w:val="32"/>
          <w:szCs w:val="32"/>
          <w:lang w:val="en-US" w:eastAsia="zh-CN" w:bidi="ar-SA"/>
        </w:rPr>
        <w:t>取得了显著的成效，如</w:t>
      </w:r>
      <w:r>
        <w:rPr>
          <w:rFonts w:hint="eastAsia" w:ascii="仿宋_GB2312" w:eastAsia="仿宋_GB2312" w:hAnsiTheme="minorHAnsi" w:cstheme="minorBidi"/>
          <w:b w:val="0"/>
          <w:bCs w:val="0"/>
          <w:kern w:val="0"/>
          <w:sz w:val="32"/>
          <w:szCs w:val="32"/>
          <w:lang w:val="en-US" w:eastAsia="zh-CN" w:bidi="ar-SA"/>
        </w:rPr>
        <w:t>专家评审通过率≥90%</w:t>
      </w:r>
      <w:r>
        <w:rPr>
          <w:rFonts w:hint="default" w:ascii="仿宋_GB2312" w:eastAsia="仿宋_GB2312" w:hAnsiTheme="minorHAnsi" w:cstheme="minorBidi"/>
          <w:b w:val="0"/>
          <w:bCs w:val="0"/>
          <w:kern w:val="0"/>
          <w:sz w:val="32"/>
          <w:szCs w:val="32"/>
          <w:lang w:val="en-US" w:eastAsia="zh-CN" w:bidi="ar-SA"/>
        </w:rPr>
        <w:t>、</w:t>
      </w:r>
      <w:r>
        <w:rPr>
          <w:rFonts w:hint="eastAsia" w:ascii="仿宋_GB2312" w:eastAsia="仿宋_GB2312" w:hAnsiTheme="minorHAnsi" w:cstheme="minorBidi"/>
          <w:b w:val="0"/>
          <w:bCs w:val="0"/>
          <w:kern w:val="0"/>
          <w:sz w:val="32"/>
          <w:szCs w:val="32"/>
          <w:lang w:val="en-US" w:eastAsia="zh-CN" w:bidi="ar-SA"/>
        </w:rPr>
        <w:t>群众参观满意度≥90%</w:t>
      </w:r>
      <w:r>
        <w:rPr>
          <w:rFonts w:hint="default" w:ascii="仿宋_GB2312" w:eastAsia="仿宋_GB2312" w:hAnsiTheme="minorHAnsi" w:cstheme="minorBidi"/>
          <w:b w:val="0"/>
          <w:bCs w:val="0"/>
          <w:kern w:val="0"/>
          <w:sz w:val="32"/>
          <w:szCs w:val="32"/>
          <w:lang w:val="en-US" w:eastAsia="zh-CN" w:bidi="ar-SA"/>
        </w:rPr>
        <w:t>等。</w:t>
      </w:r>
    </w:p>
    <w:p>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ascii="Times New Roman" w:hAnsi="Times New Roman" w:eastAsia="仿宋_GB2312" w:cs="Times New Roman"/>
          <w:sz w:val="32"/>
          <w:szCs w:val="32"/>
          <w:highlight w:val="none"/>
          <w:lang w:val="en-US" w:eastAsia="zh-CN"/>
        </w:rPr>
        <w:t>新疆美术馆</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w:t>
      </w:r>
      <w:r>
        <w:rPr>
          <w:rFonts w:hint="eastAsia" w:ascii="Times New Roman" w:hAnsi="Times New Roman" w:eastAsia="仿宋_GB2312" w:cs="Times New Roman"/>
          <w:sz w:val="32"/>
          <w:szCs w:val="32"/>
          <w:highlight w:val="none"/>
          <w:lang w:val="en-US" w:eastAsia="zh-CN"/>
        </w:rPr>
        <w:t>经济效益</w:t>
      </w:r>
      <w:r>
        <w:rPr>
          <w:rFonts w:hint="default" w:ascii="Times New Roman" w:hAnsi="Times New Roman" w:eastAsia="仿宋_GB2312" w:cs="Times New Roman"/>
          <w:sz w:val="32"/>
          <w:szCs w:val="32"/>
          <w:highlight w:val="none"/>
        </w:rPr>
        <w:t>等方面产生了积极的影响。具体而言，</w:t>
      </w:r>
      <w:r>
        <w:rPr>
          <w:rFonts w:hint="eastAsia" w:ascii="Times New Roman" w:hAnsi="Times New Roman" w:eastAsia="仿宋_GB2312" w:cs="Times New Roman"/>
          <w:sz w:val="32"/>
          <w:szCs w:val="32"/>
          <w:highlight w:val="none"/>
          <w:lang w:val="en-US" w:eastAsia="zh-CN"/>
        </w:rPr>
        <w:t>有效丰富和提升了人民群众精神文化生活</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val="en-US" w:eastAsia="zh-CN"/>
        </w:rPr>
        <w:t>充分发挥财政资金效益为新疆积累文化财富</w:t>
      </w:r>
      <w:r>
        <w:rPr>
          <w:rFonts w:hint="default" w:ascii="Times New Roman" w:hAnsi="Times New Roman" w:eastAsia="仿宋_GB2312" w:cs="Times New Roman"/>
          <w:sz w:val="32"/>
          <w:szCs w:val="32"/>
          <w:highlight w:val="none"/>
        </w:rPr>
        <w:t>等方面的提升，为项目的利益相关者带来了实实在在的利益。</w:t>
      </w:r>
    </w:p>
    <w:p>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综上所述，新疆美术馆馆藏品收购专项经费在绩效评价中表现出色，达到了项目的预期目标，并在多个方面取得了显著的成效。</w:t>
      </w:r>
    </w:p>
    <w:p>
      <w:pPr>
        <w:pStyle w:val="2"/>
        <w:keepNext w:val="0"/>
        <w:keepLines w:val="0"/>
        <w:pageBreakBefore w:val="0"/>
        <w:widowControl/>
        <w:kinsoku/>
        <w:wordWrap/>
        <w:overflowPunct/>
        <w:topLinePunct w:val="0"/>
        <w:autoSpaceDE/>
        <w:autoSpaceDN/>
        <w:bidi w:val="0"/>
        <w:adjustRightInd/>
        <w:snapToGrid/>
        <w:spacing w:before="0" w:after="0" w:line="560" w:lineRule="exact"/>
        <w:ind w:firstLine="640" w:firstLineChars="200"/>
        <w:jc w:val="both"/>
        <w:textAlignment w:val="auto"/>
        <w:rPr>
          <w:rFonts w:hint="default" w:ascii="Times New Roman" w:hAnsi="Times New Roman" w:eastAsia="楷体_GB2312" w:cs="Times New Roman"/>
          <w:b w:val="0"/>
          <w:bCs w:val="0"/>
          <w:lang w:val="en-US" w:eastAsia="zh-CN"/>
        </w:rPr>
      </w:pPr>
      <w:r>
        <w:rPr>
          <w:rFonts w:hint="default" w:ascii="Times New Roman" w:hAnsi="Times New Roman" w:eastAsia="楷体_GB2312" w:cs="Times New Roman"/>
          <w:b w:val="0"/>
          <w:bCs w:val="0"/>
          <w:lang w:eastAsia="zh-CN"/>
        </w:rPr>
        <w:t>（</w:t>
      </w:r>
      <w:r>
        <w:rPr>
          <w:rFonts w:hint="default" w:ascii="Times New Roman" w:hAnsi="Times New Roman" w:eastAsia="楷体_GB2312" w:cs="Times New Roman"/>
          <w:b w:val="0"/>
          <w:bCs w:val="0"/>
          <w:lang w:val="en-US" w:eastAsia="zh-CN"/>
        </w:rPr>
        <w:t>二</w:t>
      </w:r>
      <w:r>
        <w:rPr>
          <w:rFonts w:hint="default" w:ascii="Times New Roman" w:hAnsi="Times New Roman" w:eastAsia="楷体_GB2312" w:cs="Times New Roman"/>
          <w:b w:val="0"/>
          <w:bCs w:val="0"/>
          <w:lang w:eastAsia="zh-CN"/>
        </w:rPr>
        <w:t>）</w:t>
      </w:r>
      <w:r>
        <w:rPr>
          <w:rFonts w:hint="default" w:ascii="Times New Roman" w:hAnsi="Times New Roman" w:eastAsia="楷体_GB2312" w:cs="Times New Roman"/>
          <w:b w:val="0"/>
          <w:bCs w:val="0"/>
          <w:lang w:val="en-US" w:eastAsia="zh-CN"/>
        </w:rPr>
        <w:t>评价结论</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运用绩效评价组制定的评价指标体系以及财政部《项目支出绩效评价管理办法》（财预〔2020〕10号）文件的评分标准，通过数据采集、问卷调查及访谈等方式，对本项目进行客观评价，最终评分结果：</w:t>
      </w:r>
      <w:r>
        <w:rPr>
          <w:rFonts w:hint="eastAsia" w:ascii="仿宋_GB2312" w:eastAsia="仿宋_GB2312" w:hAnsiTheme="minorHAnsi" w:cstheme="minorBidi"/>
          <w:b w:val="0"/>
          <w:bCs w:val="0"/>
          <w:kern w:val="0"/>
          <w:sz w:val="32"/>
          <w:szCs w:val="32"/>
          <w:lang w:val="en-US" w:eastAsia="zh-CN" w:bidi="ar-SA"/>
        </w:rPr>
        <w:t>总得分为99分，属于“优”。其中，项目决策类指标权重为20分，得分为 20分，得分率为 100%。项目过程类指标权重为20分，得分为20 分，得分率为 100%。项目产出类指标权重为40分，得分为39分，得分率为 97.5%。项目效益类指标权重为20分，得分为20分，得分率为100%。</w:t>
      </w:r>
      <w:r>
        <w:rPr>
          <w:rFonts w:hint="default" w:ascii="仿宋_GB2312" w:eastAsia="仿宋_GB2312" w:hAnsiTheme="minorHAnsi" w:cstheme="minorBidi"/>
          <w:b w:val="0"/>
          <w:bCs w:val="0"/>
          <w:kern w:val="0"/>
          <w:sz w:val="32"/>
          <w:szCs w:val="32"/>
          <w:lang w:val="en-US" w:eastAsia="zh-CN" w:bidi="ar-SA"/>
        </w:rPr>
        <w:t>具体打分情况详见：附件1综合评分表。</w:t>
      </w:r>
    </w:p>
    <w:p>
      <w:pPr>
        <w:pStyle w:val="2"/>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39</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99</w:t>
            </w:r>
          </w:p>
        </w:tc>
      </w:tr>
    </w:tbl>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pPr>
        <w:pStyle w:val="2"/>
        <w:spacing w:before="0" w:after="0" w:line="560" w:lineRule="exact"/>
        <w:ind w:firstLine="640" w:firstLineChars="200"/>
        <w:jc w:val="both"/>
        <w:rPr>
          <w:rFonts w:hint="default" w:ascii="Times New Roman" w:hAnsi="Times New Roman" w:eastAsia="楷体_GB2312" w:cs="Times New Roman"/>
          <w:b w:val="0"/>
          <w:bCs w:val="0"/>
        </w:rPr>
      </w:pPr>
      <w:r>
        <w:rPr>
          <w:rFonts w:hint="default" w:ascii="Times New Roman" w:hAnsi="Times New Roman" w:eastAsia="楷体_GB2312" w:cs="Times New Roman"/>
          <w:b w:val="0"/>
          <w:bCs w:val="0"/>
        </w:rPr>
        <w:t>（一）项目决策情况</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项目决策类指标包括项目立项、绩效目标和资金投入三方面的内容，由6个三级指标构成，权重分值为20分，实际得分</w:t>
      </w:r>
      <w:r>
        <w:rPr>
          <w:rFonts w:hint="eastAsia" w:ascii="仿宋_GB2312" w:eastAsia="仿宋_GB2312" w:hAnsiTheme="minorHAnsi" w:cstheme="minorBidi"/>
          <w:b w:val="0"/>
          <w:bCs w:val="0"/>
          <w:kern w:val="0"/>
          <w:sz w:val="32"/>
          <w:szCs w:val="32"/>
          <w:lang w:val="en-US" w:eastAsia="zh-CN" w:bidi="ar-SA"/>
        </w:rPr>
        <w:t>20</w:t>
      </w:r>
      <w:r>
        <w:rPr>
          <w:rFonts w:hint="default" w:ascii="仿宋_GB2312" w:eastAsia="仿宋_GB2312" w:hAnsiTheme="minorHAnsi" w:cstheme="minorBidi"/>
          <w:b w:val="0"/>
          <w:bCs w:val="0"/>
          <w:kern w:val="0"/>
          <w:sz w:val="32"/>
          <w:szCs w:val="32"/>
          <w:lang w:val="en-US" w:eastAsia="zh-CN" w:bidi="ar-SA"/>
        </w:rPr>
        <w:t>分，得分率为</w:t>
      </w:r>
      <w:r>
        <w:rPr>
          <w:rFonts w:hint="eastAsia" w:ascii="仿宋_GB2312" w:eastAsia="仿宋_GB2312" w:hAnsiTheme="minorHAnsi" w:cstheme="minorBidi"/>
          <w:b w:val="0"/>
          <w:bCs w:val="0"/>
          <w:kern w:val="0"/>
          <w:sz w:val="32"/>
          <w:szCs w:val="32"/>
          <w:lang w:val="en-US" w:eastAsia="zh-CN" w:bidi="ar-SA"/>
        </w:rPr>
        <w:t>100</w:t>
      </w:r>
      <w:r>
        <w:rPr>
          <w:rFonts w:hint="default" w:ascii="仿宋_GB2312" w:eastAsia="仿宋_GB2312" w:hAnsiTheme="minorHAnsi" w:cstheme="minorBidi"/>
          <w:b w:val="0"/>
          <w:bCs w:val="0"/>
          <w:kern w:val="0"/>
          <w:sz w:val="32"/>
          <w:szCs w:val="32"/>
          <w:lang w:val="en-US" w:eastAsia="zh-CN" w:bidi="ar-SA"/>
        </w:rPr>
        <w:t>%。</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1.项目立项</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（1）立项依据充分性</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（2）立项程序规范性</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项目申请、设立过程符合相关要求，</w:t>
      </w:r>
      <w:r>
        <w:rPr>
          <w:rFonts w:hint="default" w:ascii="仿宋_GB2312" w:eastAsia="仿宋_GB2312" w:hAnsiTheme="minorHAnsi" w:cstheme="minorBidi"/>
          <w:b w:val="0"/>
          <w:bCs w:val="0"/>
          <w:kern w:val="0"/>
          <w:sz w:val="32"/>
          <w:szCs w:val="32"/>
          <w:lang w:val="en-US" w:eastAsia="zh-Hans" w:bidi="ar-SA"/>
        </w:rPr>
        <w:t>严格按照审批流程准备符合要求的文件、材料；</w:t>
      </w:r>
      <w:r>
        <w:rPr>
          <w:rFonts w:hint="default" w:ascii="仿宋_GB2312" w:eastAsia="仿宋_GB2312" w:hAnsiTheme="minorHAnsi" w:cstheme="minorBidi"/>
          <w:b w:val="0"/>
          <w:bCs w:val="0"/>
          <w:kern w:val="0"/>
          <w:sz w:val="32"/>
          <w:szCs w:val="32"/>
          <w:lang w:val="en-US" w:eastAsia="zh-CN" w:bidi="ar-SA"/>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2.绩效目标</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（1）绩效目标合理性</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Hans" w:bidi="ar-SA"/>
        </w:rPr>
        <w:t>年初结合实际工作内容</w:t>
      </w:r>
      <w:r>
        <w:rPr>
          <w:rFonts w:hint="default" w:ascii="仿宋_GB2312" w:eastAsia="仿宋_GB2312" w:hAnsiTheme="minorHAnsi" w:cstheme="minorBidi"/>
          <w:b w:val="0"/>
          <w:bCs w:val="0"/>
          <w:kern w:val="0"/>
          <w:sz w:val="32"/>
          <w:szCs w:val="32"/>
          <w:lang w:val="en-US" w:eastAsia="zh-CN" w:bidi="ar-SA"/>
        </w:rPr>
        <w:t>设定绩效目标</w:t>
      </w:r>
      <w:r>
        <w:rPr>
          <w:rFonts w:hint="default" w:ascii="仿宋_GB2312" w:eastAsia="仿宋_GB2312" w:hAnsiTheme="minorHAnsi" w:cstheme="minorBidi"/>
          <w:b w:val="0"/>
          <w:bCs w:val="0"/>
          <w:kern w:val="0"/>
          <w:sz w:val="32"/>
          <w:szCs w:val="32"/>
          <w:lang w:val="en-US" w:eastAsia="zh-Hans" w:bidi="ar-SA"/>
        </w:rPr>
        <w:t>，绩效目标</w:t>
      </w:r>
      <w:r>
        <w:rPr>
          <w:rFonts w:hint="default" w:ascii="仿宋_GB2312" w:eastAsia="仿宋_GB2312" w:hAnsiTheme="minorHAnsi" w:cstheme="minorBidi"/>
          <w:b w:val="0"/>
          <w:bCs w:val="0"/>
          <w:kern w:val="0"/>
          <w:sz w:val="32"/>
          <w:szCs w:val="32"/>
          <w:lang w:val="en-US" w:eastAsia="zh-CN" w:bidi="ar-SA"/>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（2）绩效指标明确性</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项目设置了明确的预期产出效益和效果，将绩效目标细化分解为具体的绩效指标，绩效目标与项目目标任务数相对应，绩效目标设定的绩效指标清晰、细化、可衡量。</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3.资金投入</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（1）预算编制科学性</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（2）资金分配合理性</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2"/>
        <w:numPr>
          <w:ilvl w:val="0"/>
          <w:numId w:val="3"/>
        </w:numPr>
        <w:spacing w:before="0" w:after="0" w:line="560" w:lineRule="exact"/>
        <w:ind w:firstLine="640" w:firstLineChars="200"/>
        <w:jc w:val="both"/>
        <w:rPr>
          <w:rFonts w:hint="default" w:ascii="Times New Roman" w:hAnsi="Times New Roman" w:eastAsia="楷体" w:cs="Times New Roman"/>
          <w:b w:val="0"/>
          <w:bCs w:val="0"/>
        </w:rPr>
      </w:pPr>
      <w:r>
        <w:rPr>
          <w:rFonts w:hint="default" w:ascii="Times New Roman" w:hAnsi="Times New Roman" w:eastAsia="楷体" w:cs="Times New Roman"/>
          <w:b w:val="0"/>
          <w:bCs w:val="0"/>
        </w:rPr>
        <w:t>项目过程情况</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项目过程类指标包括资金管理和组织实施两方面的内容，由5个三级指标构成，权重分值为20分，实际得分</w:t>
      </w:r>
      <w:r>
        <w:rPr>
          <w:rFonts w:hint="eastAsia" w:ascii="仿宋_GB2312" w:eastAsia="仿宋_GB2312" w:hAnsiTheme="minorHAnsi" w:cstheme="minorBidi"/>
          <w:b w:val="0"/>
          <w:bCs w:val="0"/>
          <w:kern w:val="0"/>
          <w:sz w:val="32"/>
          <w:szCs w:val="32"/>
          <w:lang w:val="en-US" w:eastAsia="zh-CN" w:bidi="ar-SA"/>
        </w:rPr>
        <w:t>20</w:t>
      </w:r>
      <w:r>
        <w:rPr>
          <w:rFonts w:hint="default" w:ascii="仿宋_GB2312" w:eastAsia="仿宋_GB2312" w:hAnsiTheme="minorHAnsi" w:cstheme="minorBidi"/>
          <w:b w:val="0"/>
          <w:bCs w:val="0"/>
          <w:kern w:val="0"/>
          <w:sz w:val="32"/>
          <w:szCs w:val="32"/>
          <w:lang w:val="en-US" w:eastAsia="zh-CN" w:bidi="ar-SA"/>
        </w:rPr>
        <w:t>分，得分率为</w:t>
      </w:r>
      <w:r>
        <w:rPr>
          <w:rFonts w:hint="eastAsia" w:ascii="仿宋_GB2312" w:eastAsia="仿宋_GB2312" w:hAnsiTheme="minorHAnsi" w:cstheme="minorBidi"/>
          <w:b w:val="0"/>
          <w:bCs w:val="0"/>
          <w:kern w:val="0"/>
          <w:sz w:val="32"/>
          <w:szCs w:val="32"/>
          <w:lang w:val="en-US" w:eastAsia="zh-CN" w:bidi="ar-SA"/>
        </w:rPr>
        <w:t>100</w:t>
      </w:r>
      <w:r>
        <w:rPr>
          <w:rFonts w:hint="default" w:ascii="仿宋_GB2312" w:eastAsia="仿宋_GB2312" w:hAnsiTheme="minorHAnsi" w:cstheme="minorBidi"/>
          <w:b w:val="0"/>
          <w:bCs w:val="0"/>
          <w:kern w:val="0"/>
          <w:sz w:val="32"/>
          <w:szCs w:val="32"/>
          <w:lang w:val="en-US" w:eastAsia="zh-CN" w:bidi="ar-SA"/>
        </w:rPr>
        <w:t>%。</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1.资金管理</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（1）资金到位率</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本项目总投资</w:t>
      </w:r>
      <w:r>
        <w:rPr>
          <w:rFonts w:hint="eastAsia" w:ascii="仿宋_GB2312" w:eastAsia="仿宋_GB2312" w:hAnsiTheme="minorHAnsi" w:cstheme="minorBidi"/>
          <w:b w:val="0"/>
          <w:bCs w:val="0"/>
          <w:kern w:val="0"/>
          <w:sz w:val="32"/>
          <w:szCs w:val="32"/>
          <w:lang w:val="en-US" w:eastAsia="zh-CN" w:bidi="ar-SA"/>
        </w:rPr>
        <w:t>200</w:t>
      </w:r>
      <w:r>
        <w:rPr>
          <w:rFonts w:hint="default" w:ascii="仿宋_GB2312" w:eastAsia="仿宋_GB2312" w:hAnsiTheme="minorHAnsi" w:cstheme="minorBidi"/>
          <w:b w:val="0"/>
          <w:bCs w:val="0"/>
          <w:kern w:val="0"/>
          <w:sz w:val="32"/>
          <w:szCs w:val="32"/>
          <w:lang w:val="en-US" w:eastAsia="zh-CN" w:bidi="ar-SA"/>
        </w:rPr>
        <w:t>万元，财政资金及时足额到位，到位率</w:t>
      </w:r>
      <w:r>
        <w:rPr>
          <w:rFonts w:hint="eastAsia" w:ascii="仿宋_GB2312" w:eastAsia="仿宋_GB2312" w:hAnsiTheme="minorHAnsi" w:cstheme="minorBidi"/>
          <w:b w:val="0"/>
          <w:bCs w:val="0"/>
          <w:kern w:val="0"/>
          <w:sz w:val="32"/>
          <w:szCs w:val="32"/>
          <w:lang w:val="en-US" w:eastAsia="zh-CN" w:bidi="ar-SA"/>
        </w:rPr>
        <w:t>100</w:t>
      </w:r>
      <w:r>
        <w:rPr>
          <w:rFonts w:hint="default" w:ascii="仿宋_GB2312" w:eastAsia="仿宋_GB2312" w:hAnsiTheme="minorHAnsi" w:cstheme="minorBidi"/>
          <w:b w:val="0"/>
          <w:bCs w:val="0"/>
          <w:kern w:val="0"/>
          <w:sz w:val="32"/>
          <w:szCs w:val="32"/>
          <w:lang w:val="en-US" w:eastAsia="zh-CN" w:bidi="ar-SA"/>
        </w:rPr>
        <w:t>%，预算资金按计划进度执行。</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（2）预算执行率</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预算编制较为详细，项目资金支出总体能够按照预算执行，预算资金支出</w:t>
      </w:r>
      <w:r>
        <w:rPr>
          <w:rFonts w:hint="eastAsia" w:ascii="仿宋_GB2312" w:eastAsia="仿宋_GB2312" w:hAnsiTheme="minorHAnsi" w:cstheme="minorBidi"/>
          <w:b w:val="0"/>
          <w:bCs w:val="0"/>
          <w:kern w:val="0"/>
          <w:sz w:val="32"/>
          <w:szCs w:val="32"/>
          <w:lang w:val="en-US" w:eastAsia="zh-CN" w:bidi="ar-SA"/>
        </w:rPr>
        <w:t>200</w:t>
      </w:r>
      <w:r>
        <w:rPr>
          <w:rFonts w:hint="default" w:ascii="仿宋_GB2312" w:eastAsia="仿宋_GB2312" w:hAnsiTheme="minorHAnsi" w:cstheme="minorBidi"/>
          <w:b w:val="0"/>
          <w:bCs w:val="0"/>
          <w:kern w:val="0"/>
          <w:sz w:val="32"/>
          <w:szCs w:val="32"/>
          <w:lang w:val="en-US" w:eastAsia="zh-CN" w:bidi="ar-SA"/>
        </w:rPr>
        <w:t>万元，预算执行率为</w:t>
      </w:r>
      <w:r>
        <w:rPr>
          <w:rFonts w:hint="eastAsia" w:ascii="仿宋_GB2312" w:eastAsia="仿宋_GB2312" w:hAnsiTheme="minorHAnsi" w:cstheme="minorBidi"/>
          <w:b w:val="0"/>
          <w:bCs w:val="0"/>
          <w:kern w:val="0"/>
          <w:sz w:val="32"/>
          <w:szCs w:val="32"/>
          <w:lang w:val="en-US" w:eastAsia="zh-CN" w:bidi="ar-SA"/>
        </w:rPr>
        <w:t>100</w:t>
      </w:r>
      <w:r>
        <w:rPr>
          <w:rFonts w:hint="default" w:ascii="仿宋_GB2312" w:eastAsia="仿宋_GB2312" w:hAnsiTheme="minorHAnsi" w:cstheme="minorBidi"/>
          <w:b w:val="0"/>
          <w:bCs w:val="0"/>
          <w:kern w:val="0"/>
          <w:sz w:val="32"/>
          <w:szCs w:val="32"/>
          <w:lang w:val="en-US" w:eastAsia="zh-CN" w:bidi="ar-SA"/>
        </w:rPr>
        <w:t>%。</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（3）资金使用合规性</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本项目的资金使用严格遵循了国家相关法律法规与财务制度，确保了资金的合规性与安全性。在资金使用过程中，我们建立了完善的财务管理体系，对资金的流动进行了全程监控与记录。</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2.组织实施</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（1）管理制度健全性</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本项目拥有一套完善、健全的管理制度体系，为项目的成功实施提供了坚实的制度保障。项目管理制度的制定紧密结合了项目的特点与实际情况，涵盖了项目的策划、组织、实施、监控与收尾等各个环节。</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在制度设计上，我们注重了制度的科学性与可操作性，确保制度能够切实指导项目的执行与管理。</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综上所述，本项目的管理制度是健全的、有效的，既符合项目的实际情况，又满足了项目管理的需要。管理制度的健全性为项目的成功实施提供了有力的保障，也为项目的绩效评价奠定了坚实的基础。</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（2）制度执行有效性</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在具体执行过程中，项目团队成员严格按照制度要求进行操作。同时，我们还建立了有效的沟通机制与反馈机制，确保项目信息的及时传递与问题的及时解决，进一步提高了制度执行的效率与效果。</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综上所述，本项目的管理制度在执行过程中表现出了高度的有效性，既确保了项目的顺利进行，又实现了项目目标的有效达成。</w:t>
      </w:r>
    </w:p>
    <w:p>
      <w:pPr>
        <w:pStyle w:val="12"/>
        <w:numPr>
          <w:ilvl w:val="0"/>
          <w:numId w:val="3"/>
        </w:numPr>
        <w:spacing w:line="560" w:lineRule="exact"/>
        <w:ind w:firstLine="643"/>
        <w:rPr>
          <w:rFonts w:hint="default" w:ascii="Times New Roman" w:hAnsi="Times New Roman" w:eastAsia="楷体_GB2312" w:cs="Times New Roman"/>
          <w:b w:val="0"/>
          <w:bCs w:val="0"/>
          <w:sz w:val="32"/>
          <w:szCs w:val="32"/>
        </w:rPr>
      </w:pPr>
      <w:r>
        <w:rPr>
          <w:rFonts w:hint="default" w:ascii="Times New Roman" w:hAnsi="Times New Roman" w:eastAsia="楷体_GB2312" w:cs="Times New Roman"/>
          <w:b w:val="0"/>
          <w:bCs w:val="0"/>
          <w:sz w:val="32"/>
          <w:szCs w:val="32"/>
        </w:rPr>
        <w:t>项目产出</w:t>
      </w:r>
      <w:r>
        <w:rPr>
          <w:rFonts w:hint="default" w:ascii="Times New Roman" w:hAnsi="Times New Roman" w:eastAsia="楷体_GB2312" w:cs="Times New Roman"/>
          <w:b w:val="0"/>
          <w:bCs w:val="0"/>
          <w:sz w:val="32"/>
          <w:szCs w:val="32"/>
          <w:lang w:val="en-US" w:eastAsia="zh-CN"/>
        </w:rPr>
        <w:t>情况</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项目产出类指标包括产出数量、产出质量、产出时效、产出成本四方面的内容，由</w:t>
      </w:r>
      <w:r>
        <w:rPr>
          <w:rFonts w:hint="eastAsia" w:ascii="仿宋_GB2312" w:eastAsia="仿宋_GB2312" w:hAnsiTheme="minorHAnsi" w:cstheme="minorBidi"/>
          <w:b w:val="0"/>
          <w:bCs w:val="0"/>
          <w:kern w:val="0"/>
          <w:sz w:val="32"/>
          <w:szCs w:val="32"/>
          <w:lang w:val="en-US" w:eastAsia="zh-CN" w:bidi="ar-SA"/>
        </w:rPr>
        <w:t>4</w:t>
      </w:r>
      <w:r>
        <w:rPr>
          <w:rFonts w:hint="default" w:ascii="仿宋_GB2312" w:eastAsia="仿宋_GB2312" w:hAnsiTheme="minorHAnsi" w:cstheme="minorBidi"/>
          <w:b w:val="0"/>
          <w:bCs w:val="0"/>
          <w:kern w:val="0"/>
          <w:sz w:val="32"/>
          <w:szCs w:val="32"/>
          <w:lang w:val="en-US" w:eastAsia="zh-CN" w:bidi="ar-SA"/>
        </w:rPr>
        <w:t>个三级指标构成，权重分为40分，实际得分</w:t>
      </w:r>
      <w:r>
        <w:rPr>
          <w:rFonts w:hint="eastAsia" w:ascii="仿宋_GB2312" w:eastAsia="仿宋_GB2312" w:hAnsiTheme="minorHAnsi" w:cstheme="minorBidi"/>
          <w:b w:val="0"/>
          <w:bCs w:val="0"/>
          <w:kern w:val="0"/>
          <w:sz w:val="32"/>
          <w:szCs w:val="32"/>
          <w:lang w:val="en-US" w:eastAsia="zh-CN" w:bidi="ar-SA"/>
        </w:rPr>
        <w:t>39</w:t>
      </w:r>
      <w:r>
        <w:rPr>
          <w:rFonts w:hint="default" w:ascii="仿宋_GB2312" w:eastAsia="仿宋_GB2312" w:hAnsiTheme="minorHAnsi" w:cstheme="minorBidi"/>
          <w:b w:val="0"/>
          <w:bCs w:val="0"/>
          <w:kern w:val="0"/>
          <w:sz w:val="32"/>
          <w:szCs w:val="32"/>
          <w:lang w:val="en-US" w:eastAsia="zh-CN" w:bidi="ar-SA"/>
        </w:rPr>
        <w:t>分，得分率为</w:t>
      </w:r>
      <w:r>
        <w:rPr>
          <w:rFonts w:hint="eastAsia" w:ascii="仿宋_GB2312" w:eastAsia="仿宋_GB2312" w:hAnsiTheme="minorHAnsi" w:cstheme="minorBidi"/>
          <w:b w:val="0"/>
          <w:bCs w:val="0"/>
          <w:kern w:val="0"/>
          <w:sz w:val="32"/>
          <w:szCs w:val="32"/>
          <w:lang w:val="en-US" w:eastAsia="zh-CN" w:bidi="ar-SA"/>
        </w:rPr>
        <w:t>97.5</w:t>
      </w:r>
      <w:r>
        <w:rPr>
          <w:rFonts w:hint="default" w:ascii="仿宋_GB2312" w:eastAsia="仿宋_GB2312" w:hAnsiTheme="minorHAnsi" w:cstheme="minorBidi"/>
          <w:b w:val="0"/>
          <w:bCs w:val="0"/>
          <w:kern w:val="0"/>
          <w:sz w:val="32"/>
          <w:szCs w:val="32"/>
          <w:lang w:val="en-US" w:eastAsia="zh-CN" w:bidi="ar-SA"/>
        </w:rPr>
        <w:t>%。具体产出指标完成情况如下：</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pPr>
        <w:pStyle w:val="2"/>
        <w:widowControl w:val="0"/>
        <w:spacing w:before="0" w:after="0" w:line="560" w:lineRule="exact"/>
        <w:ind w:firstLine="640" w:firstLineChars="200"/>
        <w:jc w:val="both"/>
        <w:outlineLvl w:val="9"/>
        <w:rPr>
          <w:rFonts w:hint="eastAsia" w:ascii="仿宋_GB2312" w:eastAsia="仿宋_GB2312" w:hAnsiTheme="minorHAnsi" w:cstheme="minorBidi"/>
          <w:b w:val="0"/>
          <w:bCs w:val="0"/>
          <w:kern w:val="0"/>
          <w:sz w:val="32"/>
          <w:szCs w:val="32"/>
          <w:lang w:val="en-US" w:eastAsia="zh-CN" w:bidi="ar-SA"/>
        </w:rPr>
      </w:pPr>
      <w:r>
        <w:rPr>
          <w:rFonts w:hint="eastAsia" w:ascii="仿宋_GB2312" w:eastAsia="仿宋_GB2312" w:hAnsiTheme="minorHAnsi" w:cstheme="minorBidi"/>
          <w:b w:val="0"/>
          <w:bCs w:val="0"/>
          <w:kern w:val="0"/>
          <w:sz w:val="32"/>
          <w:szCs w:val="32"/>
          <w:lang w:val="en-US" w:eastAsia="zh-CN" w:bidi="ar-SA"/>
        </w:rPr>
        <w:t>指标1：收购美术作品指标，指标值≥60幅，实际完成值60幅，</w:t>
      </w:r>
      <w:r>
        <w:rPr>
          <w:rFonts w:hint="default" w:ascii="仿宋_GB2312" w:eastAsia="仿宋_GB2312" w:hAnsiTheme="minorHAnsi" w:cstheme="minorBidi"/>
          <w:b w:val="0"/>
          <w:bCs w:val="0"/>
          <w:kern w:val="0"/>
          <w:sz w:val="32"/>
          <w:szCs w:val="32"/>
          <w:lang w:val="en-US" w:eastAsia="zh-CN" w:bidi="ar-SA"/>
        </w:rPr>
        <w:t>指标</w:t>
      </w:r>
      <w:r>
        <w:rPr>
          <w:rFonts w:hint="eastAsia" w:ascii="仿宋_GB2312" w:eastAsia="仿宋_GB2312" w:hAnsiTheme="minorHAnsi" w:cstheme="minorBidi"/>
          <w:b w:val="0"/>
          <w:bCs w:val="0"/>
          <w:kern w:val="0"/>
          <w:sz w:val="32"/>
          <w:szCs w:val="32"/>
          <w:lang w:val="en-US" w:eastAsia="zh-CN" w:bidi="ar-SA"/>
        </w:rPr>
        <w:t>完成率100%。</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eastAsia" w:ascii="仿宋_GB2312" w:eastAsia="仿宋_GB2312" w:hAnsiTheme="minorHAnsi" w:cstheme="minorBidi"/>
          <w:b w:val="0"/>
          <w:bCs w:val="0"/>
          <w:kern w:val="0"/>
          <w:sz w:val="32"/>
          <w:szCs w:val="32"/>
          <w:lang w:val="en-US" w:eastAsia="zh-CN" w:bidi="ar-SA"/>
        </w:rPr>
        <w:t>指标2：文献成果印刷批次指标，指标值≥1批次，实际完成值1批次，</w:t>
      </w:r>
      <w:r>
        <w:rPr>
          <w:rFonts w:hint="default" w:ascii="仿宋_GB2312" w:eastAsia="仿宋_GB2312" w:hAnsiTheme="minorHAnsi" w:cstheme="minorBidi"/>
          <w:b w:val="0"/>
          <w:bCs w:val="0"/>
          <w:kern w:val="0"/>
          <w:sz w:val="32"/>
          <w:szCs w:val="32"/>
          <w:lang w:val="en-US" w:eastAsia="zh-CN" w:bidi="ar-SA"/>
        </w:rPr>
        <w:t>指标</w:t>
      </w:r>
      <w:r>
        <w:rPr>
          <w:rFonts w:hint="eastAsia" w:ascii="仿宋_GB2312" w:eastAsia="仿宋_GB2312" w:hAnsiTheme="minorHAnsi" w:cstheme="minorBidi"/>
          <w:b w:val="0"/>
          <w:bCs w:val="0"/>
          <w:kern w:val="0"/>
          <w:sz w:val="32"/>
          <w:szCs w:val="32"/>
          <w:lang w:val="en-US" w:eastAsia="zh-CN" w:bidi="ar-SA"/>
        </w:rPr>
        <w:t>完成率100%。</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fldChar w:fldCharType="begin"/>
      </w:r>
      <w:r>
        <w:rPr>
          <w:rFonts w:hint="default" w:ascii="仿宋_GB2312" w:eastAsia="仿宋_GB2312" w:hAnsiTheme="minorHAnsi" w:cstheme="minorBidi"/>
          <w:b w:val="0"/>
          <w:bCs w:val="0"/>
          <w:kern w:val="0"/>
          <w:sz w:val="32"/>
          <w:szCs w:val="32"/>
          <w:lang w:val="en-US" w:eastAsia="zh-CN" w:bidi="ar-SA"/>
        </w:rPr>
        <w:instrText xml:space="preserve"> = 2 \* GB3 </w:instrText>
      </w:r>
      <w:r>
        <w:rPr>
          <w:rFonts w:hint="default" w:ascii="仿宋_GB2312" w:eastAsia="仿宋_GB2312" w:hAnsiTheme="minorHAnsi" w:cstheme="minorBidi"/>
          <w:b w:val="0"/>
          <w:bCs w:val="0"/>
          <w:kern w:val="0"/>
          <w:sz w:val="32"/>
          <w:szCs w:val="32"/>
          <w:lang w:val="en-US" w:eastAsia="zh-CN" w:bidi="ar-SA"/>
        </w:rPr>
        <w:fldChar w:fldCharType="separate"/>
      </w:r>
      <w:r>
        <w:rPr>
          <w:rFonts w:hint="default" w:ascii="仿宋_GB2312" w:eastAsia="仿宋_GB2312" w:hAnsiTheme="minorHAnsi" w:cstheme="minorBidi"/>
          <w:b w:val="0"/>
          <w:bCs w:val="0"/>
          <w:kern w:val="0"/>
          <w:sz w:val="32"/>
          <w:szCs w:val="32"/>
          <w:lang w:val="en-US" w:eastAsia="zh-CN" w:bidi="ar-SA"/>
        </w:rPr>
        <w:t>②</w:t>
      </w:r>
      <w:r>
        <w:rPr>
          <w:rFonts w:hint="default" w:ascii="仿宋_GB2312" w:eastAsia="仿宋_GB2312" w:hAnsiTheme="minorHAnsi" w:cstheme="minorBidi"/>
          <w:b w:val="0"/>
          <w:bCs w:val="0"/>
          <w:kern w:val="0"/>
          <w:sz w:val="32"/>
          <w:szCs w:val="32"/>
          <w:lang w:val="en-US" w:eastAsia="zh-CN" w:bidi="ar-SA"/>
        </w:rPr>
        <w:fldChar w:fldCharType="end"/>
      </w:r>
      <w:r>
        <w:rPr>
          <w:rFonts w:hint="default" w:ascii="仿宋_GB2312" w:eastAsia="仿宋_GB2312" w:hAnsiTheme="minorHAnsi" w:cstheme="minorBidi"/>
          <w:b w:val="0"/>
          <w:bCs w:val="0"/>
          <w:kern w:val="0"/>
          <w:sz w:val="32"/>
          <w:szCs w:val="32"/>
          <w:lang w:val="en-US" w:eastAsia="zh-CN" w:bidi="ar-SA"/>
        </w:rPr>
        <w:t>质量指标：</w:t>
      </w:r>
    </w:p>
    <w:p>
      <w:pPr>
        <w:pStyle w:val="2"/>
        <w:widowControl w:val="0"/>
        <w:spacing w:before="0" w:after="0" w:line="560" w:lineRule="exact"/>
        <w:ind w:firstLine="640" w:firstLineChars="200"/>
        <w:jc w:val="both"/>
        <w:outlineLvl w:val="9"/>
        <w:rPr>
          <w:rFonts w:hint="eastAsia" w:ascii="仿宋_GB2312" w:eastAsia="仿宋_GB2312" w:hAnsiTheme="minorHAnsi" w:cstheme="minorBidi"/>
          <w:b w:val="0"/>
          <w:bCs w:val="0"/>
          <w:kern w:val="0"/>
          <w:sz w:val="32"/>
          <w:szCs w:val="32"/>
          <w:lang w:val="en-US" w:eastAsia="zh-CN" w:bidi="ar-SA"/>
        </w:rPr>
      </w:pPr>
      <w:r>
        <w:rPr>
          <w:rFonts w:hint="eastAsia" w:ascii="仿宋_GB2312" w:eastAsia="仿宋_GB2312" w:hAnsiTheme="minorHAnsi" w:cstheme="minorBidi"/>
          <w:b w:val="0"/>
          <w:bCs w:val="0"/>
          <w:kern w:val="0"/>
          <w:sz w:val="32"/>
          <w:szCs w:val="32"/>
          <w:lang w:val="en-US" w:eastAsia="zh-CN" w:bidi="ar-SA"/>
        </w:rPr>
        <w:t>指标1：收购馆藏品达标率指标，指标值≥95%，实际完成值100%，</w:t>
      </w:r>
      <w:r>
        <w:rPr>
          <w:rFonts w:hint="default" w:ascii="仿宋_GB2312" w:eastAsia="仿宋_GB2312" w:hAnsiTheme="minorHAnsi" w:cstheme="minorBidi"/>
          <w:b w:val="0"/>
          <w:bCs w:val="0"/>
          <w:kern w:val="0"/>
          <w:sz w:val="32"/>
          <w:szCs w:val="32"/>
          <w:lang w:val="en-US" w:eastAsia="zh-CN" w:bidi="ar-SA"/>
        </w:rPr>
        <w:t>指标</w:t>
      </w:r>
      <w:r>
        <w:rPr>
          <w:rFonts w:hint="eastAsia" w:ascii="仿宋_GB2312" w:eastAsia="仿宋_GB2312" w:hAnsiTheme="minorHAnsi" w:cstheme="minorBidi"/>
          <w:b w:val="0"/>
          <w:bCs w:val="0"/>
          <w:kern w:val="0"/>
          <w:sz w:val="32"/>
          <w:szCs w:val="32"/>
          <w:lang w:val="en-US" w:eastAsia="zh-CN" w:bidi="ar-SA"/>
        </w:rPr>
        <w:t>完成率105%。</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eastAsia" w:ascii="仿宋_GB2312" w:eastAsia="仿宋_GB2312" w:hAnsiTheme="minorHAnsi" w:cstheme="minorBidi"/>
          <w:b w:val="0"/>
          <w:bCs w:val="0"/>
          <w:kern w:val="0"/>
          <w:sz w:val="32"/>
          <w:szCs w:val="32"/>
          <w:lang w:val="en-US" w:eastAsia="zh-CN" w:bidi="ar-SA"/>
        </w:rPr>
        <w:t>指标2：专家评审通过率指标，指标值≥90%，实际完成值100%，</w:t>
      </w:r>
      <w:r>
        <w:rPr>
          <w:rFonts w:hint="default" w:ascii="仿宋_GB2312" w:eastAsia="仿宋_GB2312" w:hAnsiTheme="minorHAnsi" w:cstheme="minorBidi"/>
          <w:b w:val="0"/>
          <w:bCs w:val="0"/>
          <w:kern w:val="0"/>
          <w:sz w:val="32"/>
          <w:szCs w:val="32"/>
          <w:lang w:val="en-US" w:eastAsia="zh-CN" w:bidi="ar-SA"/>
        </w:rPr>
        <w:t>指标</w:t>
      </w:r>
      <w:r>
        <w:rPr>
          <w:rFonts w:hint="eastAsia" w:ascii="仿宋_GB2312" w:eastAsia="仿宋_GB2312" w:hAnsiTheme="minorHAnsi" w:cstheme="minorBidi"/>
          <w:b w:val="0"/>
          <w:bCs w:val="0"/>
          <w:kern w:val="0"/>
          <w:sz w:val="32"/>
          <w:szCs w:val="32"/>
          <w:lang w:val="en-US" w:eastAsia="zh-CN" w:bidi="ar-SA"/>
        </w:rPr>
        <w:t>完成率110%。</w:t>
      </w:r>
    </w:p>
    <w:p>
      <w:pPr>
        <w:pStyle w:val="2"/>
        <w:widowControl w:val="0"/>
        <w:spacing w:before="0" w:after="0" w:line="560" w:lineRule="exact"/>
        <w:ind w:firstLine="640" w:firstLineChars="200"/>
        <w:jc w:val="both"/>
        <w:outlineLvl w:val="9"/>
        <w:rPr>
          <w:rFonts w:hint="eastAsia" w:ascii="仿宋_GB2312" w:eastAsia="仿宋_GB2312" w:hAnsiTheme="minorHAnsi" w:cstheme="minorBidi"/>
          <w:b w:val="0"/>
          <w:bCs w:val="0"/>
          <w:kern w:val="0"/>
          <w:sz w:val="32"/>
          <w:szCs w:val="32"/>
          <w:lang w:val="en-US" w:eastAsia="zh-CN" w:bidi="ar-SA"/>
        </w:rPr>
      </w:pPr>
      <w:r>
        <w:rPr>
          <w:rFonts w:hint="eastAsia" w:ascii="仿宋_GB2312" w:eastAsia="仿宋_GB2312" w:hAnsiTheme="minorHAnsi" w:cstheme="minorBidi"/>
          <w:b w:val="0"/>
          <w:bCs w:val="0"/>
          <w:kern w:val="0"/>
          <w:sz w:val="32"/>
          <w:szCs w:val="32"/>
          <w:lang w:val="en-US" w:eastAsia="zh-CN" w:bidi="ar-SA"/>
        </w:rPr>
        <w:t>指标3：文献成果印刷品制作验收合格率，指标值≥90%，实际完成值100%，</w:t>
      </w:r>
      <w:r>
        <w:rPr>
          <w:rFonts w:hint="default" w:ascii="仿宋_GB2312" w:eastAsia="仿宋_GB2312" w:hAnsiTheme="minorHAnsi" w:cstheme="minorBidi"/>
          <w:b w:val="0"/>
          <w:bCs w:val="0"/>
          <w:kern w:val="0"/>
          <w:sz w:val="32"/>
          <w:szCs w:val="32"/>
          <w:lang w:val="en-US" w:eastAsia="zh-CN" w:bidi="ar-SA"/>
        </w:rPr>
        <w:t>指标</w:t>
      </w:r>
      <w:r>
        <w:rPr>
          <w:rFonts w:hint="eastAsia" w:ascii="仿宋_GB2312" w:eastAsia="仿宋_GB2312" w:hAnsiTheme="minorHAnsi" w:cstheme="minorBidi"/>
          <w:b w:val="0"/>
          <w:bCs w:val="0"/>
          <w:kern w:val="0"/>
          <w:sz w:val="32"/>
          <w:szCs w:val="32"/>
          <w:lang w:val="en-US" w:eastAsia="zh-CN" w:bidi="ar-SA"/>
        </w:rPr>
        <w:t>完成率110%。</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fldChar w:fldCharType="begin"/>
      </w:r>
      <w:r>
        <w:rPr>
          <w:rFonts w:hint="default" w:ascii="仿宋_GB2312" w:eastAsia="仿宋_GB2312" w:hAnsiTheme="minorHAnsi" w:cstheme="minorBidi"/>
          <w:b w:val="0"/>
          <w:bCs w:val="0"/>
          <w:kern w:val="0"/>
          <w:sz w:val="32"/>
          <w:szCs w:val="32"/>
          <w:lang w:val="en-US" w:eastAsia="zh-CN" w:bidi="ar-SA"/>
        </w:rPr>
        <w:instrText xml:space="preserve"> = 3 \* GB3 </w:instrText>
      </w:r>
      <w:r>
        <w:rPr>
          <w:rFonts w:hint="default" w:ascii="仿宋_GB2312" w:eastAsia="仿宋_GB2312" w:hAnsiTheme="minorHAnsi" w:cstheme="minorBidi"/>
          <w:b w:val="0"/>
          <w:bCs w:val="0"/>
          <w:kern w:val="0"/>
          <w:sz w:val="32"/>
          <w:szCs w:val="32"/>
          <w:lang w:val="en-US" w:eastAsia="zh-CN" w:bidi="ar-SA"/>
        </w:rPr>
        <w:fldChar w:fldCharType="separate"/>
      </w:r>
      <w:r>
        <w:rPr>
          <w:rFonts w:hint="default" w:ascii="仿宋_GB2312" w:eastAsia="仿宋_GB2312" w:hAnsiTheme="minorHAnsi" w:cstheme="minorBidi"/>
          <w:b w:val="0"/>
          <w:bCs w:val="0"/>
          <w:kern w:val="0"/>
          <w:sz w:val="32"/>
          <w:szCs w:val="32"/>
          <w:lang w:val="en-US" w:eastAsia="zh-CN" w:bidi="ar-SA"/>
        </w:rPr>
        <w:t>③</w:t>
      </w:r>
      <w:r>
        <w:rPr>
          <w:rFonts w:hint="default" w:ascii="仿宋_GB2312" w:eastAsia="仿宋_GB2312" w:hAnsiTheme="minorHAnsi" w:cstheme="minorBidi"/>
          <w:b w:val="0"/>
          <w:bCs w:val="0"/>
          <w:kern w:val="0"/>
          <w:sz w:val="32"/>
          <w:szCs w:val="32"/>
          <w:lang w:val="en-US" w:eastAsia="zh-CN" w:bidi="ar-SA"/>
        </w:rPr>
        <w:fldChar w:fldCharType="end"/>
      </w:r>
      <w:r>
        <w:rPr>
          <w:rFonts w:hint="default" w:ascii="仿宋_GB2312" w:eastAsia="仿宋_GB2312" w:hAnsiTheme="minorHAnsi" w:cstheme="minorBidi"/>
          <w:b w:val="0"/>
          <w:bCs w:val="0"/>
          <w:kern w:val="0"/>
          <w:sz w:val="32"/>
          <w:szCs w:val="32"/>
          <w:lang w:val="en-US" w:eastAsia="zh-CN" w:bidi="ar-SA"/>
        </w:rPr>
        <w:t>时效指标：</w:t>
      </w:r>
    </w:p>
    <w:p>
      <w:pPr>
        <w:pStyle w:val="2"/>
        <w:widowControl w:val="0"/>
        <w:spacing w:before="0" w:after="0" w:line="560" w:lineRule="exact"/>
        <w:ind w:firstLine="640" w:firstLineChars="200"/>
        <w:jc w:val="both"/>
        <w:outlineLvl w:val="9"/>
        <w:rPr>
          <w:rFonts w:hint="eastAsia" w:ascii="仿宋_GB2312" w:eastAsia="仿宋_GB2312" w:hAnsiTheme="minorHAnsi" w:cstheme="minorBidi"/>
          <w:b w:val="0"/>
          <w:bCs w:val="0"/>
          <w:kern w:val="0"/>
          <w:sz w:val="32"/>
          <w:szCs w:val="32"/>
          <w:lang w:val="en-US" w:eastAsia="zh-CN" w:bidi="ar-SA"/>
        </w:rPr>
      </w:pPr>
      <w:r>
        <w:rPr>
          <w:rFonts w:hint="eastAsia" w:ascii="仿宋_GB2312" w:eastAsia="仿宋_GB2312" w:hAnsiTheme="minorHAnsi" w:cstheme="minorBidi"/>
          <w:b w:val="0"/>
          <w:bCs w:val="0"/>
          <w:kern w:val="0"/>
          <w:sz w:val="32"/>
          <w:szCs w:val="32"/>
          <w:lang w:val="en-US" w:eastAsia="zh-CN" w:bidi="ar-SA"/>
        </w:rPr>
        <w:t>指标1：美术作品收藏按期完成率指标，指标值100%，实际完成值100%，</w:t>
      </w:r>
      <w:r>
        <w:rPr>
          <w:rFonts w:hint="default" w:ascii="仿宋_GB2312" w:eastAsia="仿宋_GB2312" w:hAnsiTheme="minorHAnsi" w:cstheme="minorBidi"/>
          <w:b w:val="0"/>
          <w:bCs w:val="0"/>
          <w:kern w:val="0"/>
          <w:sz w:val="32"/>
          <w:szCs w:val="32"/>
          <w:lang w:val="en-US" w:eastAsia="zh-CN" w:bidi="ar-SA"/>
        </w:rPr>
        <w:t>指标</w:t>
      </w:r>
      <w:r>
        <w:rPr>
          <w:rFonts w:hint="eastAsia" w:ascii="仿宋_GB2312" w:eastAsia="仿宋_GB2312" w:hAnsiTheme="minorHAnsi" w:cstheme="minorBidi"/>
          <w:b w:val="0"/>
          <w:bCs w:val="0"/>
          <w:kern w:val="0"/>
          <w:sz w:val="32"/>
          <w:szCs w:val="32"/>
          <w:lang w:val="en-US" w:eastAsia="zh-CN" w:bidi="ar-SA"/>
        </w:rPr>
        <w:t>完成率100%。</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eastAsia" w:ascii="仿宋_GB2312" w:eastAsia="仿宋_GB2312" w:hAnsiTheme="minorHAnsi" w:cstheme="minorBidi"/>
          <w:b w:val="0"/>
          <w:bCs w:val="0"/>
          <w:kern w:val="0"/>
          <w:sz w:val="32"/>
          <w:szCs w:val="32"/>
          <w:lang w:val="en-US" w:eastAsia="zh-CN" w:bidi="ar-SA"/>
        </w:rPr>
        <w:t>指标2：文献成果印刷品制作完成及时性指标，指标值≥90%，实际完成值90%，</w:t>
      </w:r>
      <w:r>
        <w:rPr>
          <w:rFonts w:hint="default" w:ascii="仿宋_GB2312" w:eastAsia="仿宋_GB2312" w:hAnsiTheme="minorHAnsi" w:cstheme="minorBidi"/>
          <w:b w:val="0"/>
          <w:bCs w:val="0"/>
          <w:kern w:val="0"/>
          <w:sz w:val="32"/>
          <w:szCs w:val="32"/>
          <w:lang w:val="en-US" w:eastAsia="zh-CN" w:bidi="ar-SA"/>
        </w:rPr>
        <w:t>指标</w:t>
      </w:r>
      <w:r>
        <w:rPr>
          <w:rFonts w:hint="eastAsia" w:ascii="仿宋_GB2312" w:eastAsia="仿宋_GB2312" w:hAnsiTheme="minorHAnsi" w:cstheme="minorBidi"/>
          <w:b w:val="0"/>
          <w:bCs w:val="0"/>
          <w:kern w:val="0"/>
          <w:sz w:val="32"/>
          <w:szCs w:val="32"/>
          <w:lang w:val="en-US" w:eastAsia="zh-CN" w:bidi="ar-SA"/>
        </w:rPr>
        <w:t>完成率100%。</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fldChar w:fldCharType="begin"/>
      </w:r>
      <w:r>
        <w:rPr>
          <w:rFonts w:hint="default" w:ascii="仿宋_GB2312" w:eastAsia="仿宋_GB2312" w:hAnsiTheme="minorHAnsi" w:cstheme="minorBidi"/>
          <w:b w:val="0"/>
          <w:bCs w:val="0"/>
          <w:kern w:val="0"/>
          <w:sz w:val="32"/>
          <w:szCs w:val="32"/>
          <w:lang w:val="en-US" w:eastAsia="zh-CN" w:bidi="ar-SA"/>
        </w:rPr>
        <w:instrText xml:space="preserve"> = 4 \* GB3 </w:instrText>
      </w:r>
      <w:r>
        <w:rPr>
          <w:rFonts w:hint="default" w:ascii="仿宋_GB2312" w:eastAsia="仿宋_GB2312" w:hAnsiTheme="minorHAnsi" w:cstheme="minorBidi"/>
          <w:b w:val="0"/>
          <w:bCs w:val="0"/>
          <w:kern w:val="0"/>
          <w:sz w:val="32"/>
          <w:szCs w:val="32"/>
          <w:lang w:val="en-US" w:eastAsia="zh-CN" w:bidi="ar-SA"/>
        </w:rPr>
        <w:fldChar w:fldCharType="separate"/>
      </w:r>
      <w:r>
        <w:rPr>
          <w:rFonts w:hint="default" w:ascii="仿宋_GB2312" w:eastAsia="仿宋_GB2312" w:hAnsiTheme="minorHAnsi" w:cstheme="minorBidi"/>
          <w:b w:val="0"/>
          <w:bCs w:val="0"/>
          <w:kern w:val="0"/>
          <w:sz w:val="32"/>
          <w:szCs w:val="32"/>
          <w:lang w:val="en-US" w:eastAsia="zh-CN" w:bidi="ar-SA"/>
        </w:rPr>
        <w:t>④</w:t>
      </w:r>
      <w:r>
        <w:rPr>
          <w:rFonts w:hint="default" w:ascii="仿宋_GB2312" w:eastAsia="仿宋_GB2312" w:hAnsiTheme="minorHAnsi" w:cstheme="minorBidi"/>
          <w:b w:val="0"/>
          <w:bCs w:val="0"/>
          <w:kern w:val="0"/>
          <w:sz w:val="32"/>
          <w:szCs w:val="32"/>
          <w:lang w:val="en-US" w:eastAsia="zh-CN" w:bidi="ar-SA"/>
        </w:rPr>
        <w:fldChar w:fldCharType="end"/>
      </w:r>
      <w:r>
        <w:rPr>
          <w:rFonts w:hint="default" w:ascii="仿宋_GB2312" w:eastAsia="仿宋_GB2312" w:hAnsiTheme="minorHAnsi" w:cstheme="minorBidi"/>
          <w:b w:val="0"/>
          <w:bCs w:val="0"/>
          <w:kern w:val="0"/>
          <w:sz w:val="32"/>
          <w:szCs w:val="32"/>
          <w:lang w:val="en-US" w:eastAsia="zh-CN" w:bidi="ar-SA"/>
        </w:rPr>
        <w:t>成本指标：</w:t>
      </w:r>
    </w:p>
    <w:p>
      <w:pPr>
        <w:pStyle w:val="2"/>
        <w:widowControl w:val="0"/>
        <w:spacing w:before="0" w:after="0" w:line="560" w:lineRule="exact"/>
        <w:ind w:firstLine="640" w:firstLineChars="200"/>
        <w:jc w:val="both"/>
        <w:outlineLvl w:val="9"/>
        <w:rPr>
          <w:rFonts w:hint="eastAsia" w:ascii="仿宋_GB2312" w:eastAsia="仿宋_GB2312" w:hAnsiTheme="minorHAnsi" w:cstheme="minorBidi"/>
          <w:b w:val="0"/>
          <w:bCs w:val="0"/>
          <w:kern w:val="0"/>
          <w:sz w:val="32"/>
          <w:szCs w:val="32"/>
          <w:lang w:val="en-US" w:eastAsia="zh-CN" w:bidi="ar-SA"/>
        </w:rPr>
      </w:pPr>
      <w:r>
        <w:rPr>
          <w:rFonts w:hint="eastAsia" w:ascii="仿宋_GB2312" w:eastAsia="仿宋_GB2312" w:hAnsiTheme="minorHAnsi" w:cstheme="minorBidi"/>
          <w:b w:val="0"/>
          <w:bCs w:val="0"/>
          <w:kern w:val="0"/>
          <w:sz w:val="32"/>
          <w:szCs w:val="32"/>
          <w:lang w:val="en-US" w:eastAsia="zh-CN" w:bidi="ar-SA"/>
        </w:rPr>
        <w:t>指标1：收藏补偿金及购置金指标，指标值145万元，实际完成值145万元，</w:t>
      </w:r>
      <w:r>
        <w:rPr>
          <w:rFonts w:hint="default" w:ascii="仿宋_GB2312" w:eastAsia="仿宋_GB2312" w:hAnsiTheme="minorHAnsi" w:cstheme="minorBidi"/>
          <w:b w:val="0"/>
          <w:bCs w:val="0"/>
          <w:kern w:val="0"/>
          <w:sz w:val="32"/>
          <w:szCs w:val="32"/>
          <w:lang w:val="en-US" w:eastAsia="zh-CN" w:bidi="ar-SA"/>
        </w:rPr>
        <w:t>指标</w:t>
      </w:r>
      <w:r>
        <w:rPr>
          <w:rFonts w:hint="eastAsia" w:ascii="仿宋_GB2312" w:eastAsia="仿宋_GB2312" w:hAnsiTheme="minorHAnsi" w:cstheme="minorBidi"/>
          <w:b w:val="0"/>
          <w:bCs w:val="0"/>
          <w:kern w:val="0"/>
          <w:sz w:val="32"/>
          <w:szCs w:val="32"/>
          <w:lang w:val="en-US" w:eastAsia="zh-CN" w:bidi="ar-SA"/>
        </w:rPr>
        <w:t>完成率100%。</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eastAsia" w:ascii="仿宋_GB2312" w:eastAsia="仿宋_GB2312" w:hAnsiTheme="minorHAnsi" w:cstheme="minorBidi"/>
          <w:b w:val="0"/>
          <w:bCs w:val="0"/>
          <w:kern w:val="0"/>
          <w:sz w:val="32"/>
          <w:szCs w:val="32"/>
          <w:lang w:val="en-US" w:eastAsia="zh-CN" w:bidi="ar-SA"/>
        </w:rPr>
        <w:t>指标2：作品收藏其他相关费用指标，指标值18.11万元，实际完成值18.11万元，</w:t>
      </w:r>
      <w:r>
        <w:rPr>
          <w:rFonts w:hint="default" w:ascii="仿宋_GB2312" w:eastAsia="仿宋_GB2312" w:hAnsiTheme="minorHAnsi" w:cstheme="minorBidi"/>
          <w:b w:val="0"/>
          <w:bCs w:val="0"/>
          <w:kern w:val="0"/>
          <w:sz w:val="32"/>
          <w:szCs w:val="32"/>
          <w:lang w:val="en-US" w:eastAsia="zh-CN" w:bidi="ar-SA"/>
        </w:rPr>
        <w:t>指标</w:t>
      </w:r>
      <w:r>
        <w:rPr>
          <w:rFonts w:hint="eastAsia" w:ascii="仿宋_GB2312" w:eastAsia="仿宋_GB2312" w:hAnsiTheme="minorHAnsi" w:cstheme="minorBidi"/>
          <w:b w:val="0"/>
          <w:bCs w:val="0"/>
          <w:kern w:val="0"/>
          <w:sz w:val="32"/>
          <w:szCs w:val="32"/>
          <w:lang w:val="en-US" w:eastAsia="zh-CN" w:bidi="ar-SA"/>
        </w:rPr>
        <w:t>完成率100%。</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eastAsia" w:ascii="仿宋_GB2312" w:eastAsia="仿宋_GB2312" w:hAnsiTheme="minorHAnsi" w:cstheme="minorBidi"/>
          <w:b w:val="0"/>
          <w:bCs w:val="0"/>
          <w:kern w:val="0"/>
          <w:sz w:val="32"/>
          <w:szCs w:val="32"/>
          <w:lang w:val="en-US" w:eastAsia="zh-CN" w:bidi="ar-SA"/>
        </w:rPr>
        <w:t>指标3：文献研究及印刷制作费指标，指标值36.89万元，实际完成值36.89万元，</w:t>
      </w:r>
      <w:r>
        <w:rPr>
          <w:rFonts w:hint="default" w:ascii="仿宋_GB2312" w:eastAsia="仿宋_GB2312" w:hAnsiTheme="minorHAnsi" w:cstheme="minorBidi"/>
          <w:b w:val="0"/>
          <w:bCs w:val="0"/>
          <w:kern w:val="0"/>
          <w:sz w:val="32"/>
          <w:szCs w:val="32"/>
          <w:lang w:val="en-US" w:eastAsia="zh-CN" w:bidi="ar-SA"/>
        </w:rPr>
        <w:t>指标</w:t>
      </w:r>
      <w:r>
        <w:rPr>
          <w:rFonts w:hint="eastAsia" w:ascii="仿宋_GB2312" w:eastAsia="仿宋_GB2312" w:hAnsiTheme="minorHAnsi" w:cstheme="minorBidi"/>
          <w:b w:val="0"/>
          <w:bCs w:val="0"/>
          <w:kern w:val="0"/>
          <w:sz w:val="32"/>
          <w:szCs w:val="32"/>
          <w:lang w:val="en-US" w:eastAsia="zh-CN" w:bidi="ar-SA"/>
        </w:rPr>
        <w:t>完成率100%。</w:t>
      </w:r>
    </w:p>
    <w:p>
      <w:pPr>
        <w:pStyle w:val="12"/>
        <w:numPr>
          <w:ilvl w:val="0"/>
          <w:numId w:val="3"/>
        </w:numPr>
        <w:spacing w:line="560" w:lineRule="exact"/>
        <w:ind w:firstLine="643"/>
        <w:rPr>
          <w:rFonts w:hint="default" w:ascii="Times New Roman" w:hAnsi="Times New Roman" w:eastAsia="楷体_GB2312" w:cs="Times New Roman"/>
          <w:b w:val="0"/>
          <w:bCs w:val="0"/>
          <w:sz w:val="32"/>
          <w:szCs w:val="32"/>
          <w:lang w:val="en-US" w:eastAsia="zh-CN"/>
        </w:rPr>
      </w:pPr>
      <w:r>
        <w:rPr>
          <w:rFonts w:hint="default" w:ascii="Times New Roman" w:hAnsi="Times New Roman" w:eastAsia="楷体_GB2312" w:cs="Times New Roman"/>
          <w:b w:val="0"/>
          <w:bCs w:val="0"/>
          <w:sz w:val="32"/>
          <w:szCs w:val="32"/>
          <w:lang w:val="en-US" w:eastAsia="zh-CN"/>
        </w:rPr>
        <w:t>项目效益情况</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项目效益类指标包括项目实施效益和满意度两方面的内容，由</w:t>
      </w:r>
      <w:r>
        <w:rPr>
          <w:rFonts w:hint="eastAsia" w:ascii="仿宋_GB2312" w:eastAsia="仿宋_GB2312" w:hAnsiTheme="minorHAnsi" w:cstheme="minorBidi"/>
          <w:b w:val="0"/>
          <w:bCs w:val="0"/>
          <w:kern w:val="0"/>
          <w:sz w:val="32"/>
          <w:szCs w:val="32"/>
          <w:lang w:val="en-US" w:eastAsia="zh-CN" w:bidi="ar-SA"/>
        </w:rPr>
        <w:t>2</w:t>
      </w:r>
      <w:r>
        <w:rPr>
          <w:rFonts w:hint="default" w:ascii="仿宋_GB2312" w:eastAsia="仿宋_GB2312" w:hAnsiTheme="minorHAnsi" w:cstheme="minorBidi"/>
          <w:b w:val="0"/>
          <w:bCs w:val="0"/>
          <w:kern w:val="0"/>
          <w:sz w:val="32"/>
          <w:szCs w:val="32"/>
          <w:lang w:val="en-US" w:eastAsia="zh-CN" w:bidi="ar-SA"/>
        </w:rPr>
        <w:t>个三级指标构成，权重分为20分，实际得分</w:t>
      </w:r>
      <w:r>
        <w:rPr>
          <w:rFonts w:hint="eastAsia" w:ascii="仿宋_GB2312" w:eastAsia="仿宋_GB2312" w:hAnsiTheme="minorHAnsi" w:cstheme="minorBidi"/>
          <w:b w:val="0"/>
          <w:bCs w:val="0"/>
          <w:kern w:val="0"/>
          <w:sz w:val="32"/>
          <w:szCs w:val="32"/>
          <w:lang w:val="en-US" w:eastAsia="zh-CN" w:bidi="ar-SA"/>
        </w:rPr>
        <w:t>20</w:t>
      </w:r>
      <w:r>
        <w:rPr>
          <w:rFonts w:hint="default" w:ascii="仿宋_GB2312" w:eastAsia="仿宋_GB2312" w:hAnsiTheme="minorHAnsi" w:cstheme="minorBidi"/>
          <w:b w:val="0"/>
          <w:bCs w:val="0"/>
          <w:kern w:val="0"/>
          <w:sz w:val="32"/>
          <w:szCs w:val="32"/>
          <w:lang w:val="en-US" w:eastAsia="zh-CN" w:bidi="ar-SA"/>
        </w:rPr>
        <w:t>分，得分率为</w:t>
      </w:r>
      <w:r>
        <w:rPr>
          <w:rFonts w:hint="eastAsia" w:ascii="仿宋_GB2312" w:eastAsia="仿宋_GB2312" w:hAnsiTheme="minorHAnsi" w:cstheme="minorBidi"/>
          <w:b w:val="0"/>
          <w:bCs w:val="0"/>
          <w:kern w:val="0"/>
          <w:sz w:val="32"/>
          <w:szCs w:val="32"/>
          <w:lang w:val="en-US" w:eastAsia="zh-CN" w:bidi="ar-SA"/>
        </w:rPr>
        <w:t>100</w:t>
      </w:r>
      <w:r>
        <w:rPr>
          <w:rFonts w:hint="default" w:ascii="仿宋_GB2312" w:eastAsia="仿宋_GB2312" w:hAnsiTheme="minorHAnsi" w:cstheme="minorBidi"/>
          <w:b w:val="0"/>
          <w:bCs w:val="0"/>
          <w:kern w:val="0"/>
          <w:sz w:val="32"/>
          <w:szCs w:val="32"/>
          <w:lang w:val="en-US" w:eastAsia="zh-CN" w:bidi="ar-SA"/>
        </w:rPr>
        <w:t>%。具体效益指标及满意度指标完成情况如下：</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1.实施效益</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社会效益指标：</w:t>
      </w:r>
    </w:p>
    <w:p>
      <w:pPr>
        <w:pStyle w:val="2"/>
        <w:widowControl w:val="0"/>
        <w:spacing w:before="0" w:after="0" w:line="560" w:lineRule="exact"/>
        <w:ind w:firstLine="640" w:firstLineChars="200"/>
        <w:jc w:val="both"/>
        <w:outlineLvl w:val="9"/>
        <w:rPr>
          <w:rFonts w:hint="eastAsia" w:ascii="仿宋_GB2312" w:eastAsia="仿宋_GB2312" w:hAnsiTheme="minorHAnsi" w:cstheme="minorBidi"/>
          <w:b w:val="0"/>
          <w:bCs w:val="0"/>
          <w:kern w:val="0"/>
          <w:sz w:val="32"/>
          <w:szCs w:val="32"/>
          <w:lang w:val="en-US" w:eastAsia="zh-CN" w:bidi="ar-SA"/>
        </w:rPr>
      </w:pPr>
      <w:r>
        <w:rPr>
          <w:rFonts w:hint="eastAsia" w:ascii="仿宋_GB2312" w:eastAsia="仿宋_GB2312" w:hAnsiTheme="minorHAnsi" w:cstheme="minorBidi"/>
          <w:b w:val="0"/>
          <w:bCs w:val="0"/>
          <w:kern w:val="0"/>
          <w:sz w:val="32"/>
          <w:szCs w:val="32"/>
          <w:lang w:val="en-US" w:eastAsia="zh-CN" w:bidi="ar-SA"/>
        </w:rPr>
        <w:t>丰富人民群众精神文化生活指标，指标值：有效保障，实际完成值：有效保障，指标完成率100%。</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default" w:ascii="仿宋_GB2312" w:eastAsia="仿宋_GB2312" w:hAnsiTheme="minorHAnsi" w:cstheme="minorBidi"/>
          <w:b w:val="0"/>
          <w:bCs w:val="0"/>
          <w:kern w:val="0"/>
          <w:sz w:val="32"/>
          <w:szCs w:val="32"/>
          <w:lang w:val="en-US" w:eastAsia="zh-CN" w:bidi="ar-SA"/>
        </w:rPr>
        <w:t>2.满意度</w:t>
      </w:r>
      <w:bookmarkStart w:id="3" w:name="_GoBack"/>
      <w:bookmarkEnd w:id="3"/>
    </w:p>
    <w:p>
      <w:pPr>
        <w:pStyle w:val="2"/>
        <w:widowControl w:val="0"/>
        <w:spacing w:before="0" w:after="0" w:line="560" w:lineRule="exact"/>
        <w:ind w:firstLine="640" w:firstLineChars="200"/>
        <w:jc w:val="both"/>
        <w:outlineLvl w:val="9"/>
        <w:rPr>
          <w:rFonts w:hint="eastAsia" w:ascii="仿宋_GB2312" w:eastAsia="仿宋_GB2312" w:hAnsiTheme="minorHAnsi" w:cstheme="minorBidi"/>
          <w:b w:val="0"/>
          <w:bCs w:val="0"/>
          <w:kern w:val="0"/>
          <w:sz w:val="32"/>
          <w:szCs w:val="32"/>
          <w:lang w:val="en-US" w:eastAsia="zh-CN" w:bidi="ar-SA"/>
        </w:rPr>
      </w:pPr>
      <w:r>
        <w:rPr>
          <w:rFonts w:hint="eastAsia" w:ascii="仿宋_GB2312" w:eastAsia="仿宋_GB2312" w:hAnsiTheme="minorHAnsi" w:cstheme="minorBidi"/>
          <w:b w:val="0"/>
          <w:bCs w:val="0"/>
          <w:kern w:val="0"/>
          <w:sz w:val="32"/>
          <w:szCs w:val="32"/>
          <w:lang w:val="en-US" w:eastAsia="zh-CN" w:bidi="ar-SA"/>
        </w:rPr>
        <w:t>满意度指标：</w:t>
      </w:r>
    </w:p>
    <w:p>
      <w:pPr>
        <w:pStyle w:val="2"/>
        <w:widowControl w:val="0"/>
        <w:spacing w:before="0" w:after="0" w:line="560" w:lineRule="exact"/>
        <w:ind w:firstLine="640" w:firstLineChars="200"/>
        <w:jc w:val="both"/>
        <w:outlineLvl w:val="9"/>
        <w:rPr>
          <w:rFonts w:hint="default" w:ascii="仿宋_GB2312" w:eastAsia="仿宋_GB2312" w:hAnsiTheme="minorHAnsi" w:cstheme="minorBidi"/>
          <w:b w:val="0"/>
          <w:bCs w:val="0"/>
          <w:kern w:val="0"/>
          <w:sz w:val="32"/>
          <w:szCs w:val="32"/>
          <w:lang w:val="en-US" w:eastAsia="zh-CN" w:bidi="ar-SA"/>
        </w:rPr>
      </w:pPr>
      <w:r>
        <w:rPr>
          <w:rFonts w:hint="eastAsia" w:ascii="仿宋_GB2312" w:eastAsia="仿宋_GB2312" w:hAnsiTheme="minorHAnsi" w:cstheme="minorBidi"/>
          <w:b w:val="0"/>
          <w:bCs w:val="0"/>
          <w:kern w:val="0"/>
          <w:sz w:val="32"/>
          <w:szCs w:val="32"/>
          <w:lang w:val="en-US" w:eastAsia="zh-CN" w:bidi="ar-SA"/>
        </w:rPr>
        <w:t>参观群众满意度指标，指标值：≥90%，实际完成值90%。指标完成率100%。</w:t>
      </w:r>
    </w:p>
    <w:p>
      <w:pPr>
        <w:spacing w:line="560" w:lineRule="exact"/>
        <w:ind w:firstLine="640" w:firstLineChars="200"/>
        <w:rPr>
          <w:rFonts w:hint="eastAsia" w:ascii="黑体" w:hAnsi="黑体" w:eastAsia="黑体" w:cs="黑体"/>
          <w:b w:val="0"/>
          <w:bCs w:val="0"/>
          <w:sz w:val="32"/>
          <w:szCs w:val="32"/>
          <w:lang w:val="en-US" w:eastAsia="zh-Hans"/>
        </w:rPr>
      </w:pPr>
      <w:r>
        <w:rPr>
          <w:rFonts w:hint="eastAsia" w:ascii="黑体" w:hAnsi="黑体" w:eastAsia="黑体" w:cs="黑体"/>
          <w:b w:val="0"/>
          <w:bCs w:val="0"/>
          <w:sz w:val="32"/>
          <w:szCs w:val="32"/>
          <w:lang w:val="en-US" w:eastAsia="zh-CN"/>
        </w:rPr>
        <w:t>五、</w:t>
      </w:r>
      <w:r>
        <w:rPr>
          <w:rFonts w:hint="eastAsia" w:ascii="黑体" w:hAnsi="黑体" w:eastAsia="黑体" w:cs="黑体"/>
          <w:b w:val="0"/>
          <w:bCs w:val="0"/>
          <w:sz w:val="32"/>
          <w:szCs w:val="32"/>
          <w:lang w:val="en-US" w:eastAsia="zh-Hans"/>
        </w:rPr>
        <w:t>预算执行进度与绩效指标总体完成率偏差</w:t>
      </w:r>
    </w:p>
    <w:p>
      <w:pPr>
        <w:pStyle w:val="19"/>
        <w:spacing w:line="560" w:lineRule="exact"/>
        <w:ind w:firstLine="640"/>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lang w:val="en-US" w:eastAsia="zh-CN"/>
        </w:rPr>
        <w:t>新疆美术馆馆藏品收购专项经费</w:t>
      </w:r>
      <w:r>
        <w:rPr>
          <w:rFonts w:hint="eastAsia" w:ascii="仿宋_GB2312" w:hAnsi="仿宋_GB2312" w:eastAsia="仿宋_GB2312" w:cs="仿宋_GB2312"/>
          <w:b w:val="0"/>
          <w:bCs w:val="0"/>
          <w:sz w:val="32"/>
          <w:szCs w:val="32"/>
          <w:highlight w:val="none"/>
        </w:rPr>
        <w:t>项目年初预算</w:t>
      </w:r>
      <w:r>
        <w:rPr>
          <w:rFonts w:hint="eastAsia" w:ascii="仿宋_GB2312" w:hAnsi="仿宋_GB2312" w:eastAsia="仿宋_GB2312" w:cs="仿宋_GB2312"/>
          <w:b w:val="0"/>
          <w:bCs w:val="0"/>
          <w:sz w:val="32"/>
          <w:szCs w:val="32"/>
          <w:highlight w:val="none"/>
          <w:lang w:val="en-US" w:eastAsia="zh-CN"/>
        </w:rPr>
        <w:t>200</w:t>
      </w:r>
      <w:r>
        <w:rPr>
          <w:rFonts w:hint="eastAsia" w:ascii="仿宋_GB2312" w:hAnsi="仿宋_GB2312" w:eastAsia="仿宋_GB2312" w:cs="仿宋_GB2312"/>
          <w:b w:val="0"/>
          <w:bCs w:val="0"/>
          <w:sz w:val="32"/>
          <w:szCs w:val="32"/>
          <w:highlight w:val="none"/>
        </w:rPr>
        <w:t>万元，全年预算</w:t>
      </w:r>
      <w:r>
        <w:rPr>
          <w:rFonts w:hint="eastAsia" w:ascii="仿宋_GB2312" w:hAnsi="仿宋_GB2312" w:eastAsia="仿宋_GB2312" w:cs="仿宋_GB2312"/>
          <w:b w:val="0"/>
          <w:bCs w:val="0"/>
          <w:sz w:val="32"/>
          <w:szCs w:val="32"/>
          <w:highlight w:val="none"/>
          <w:lang w:val="en-US" w:eastAsia="zh-CN"/>
        </w:rPr>
        <w:t>200</w:t>
      </w:r>
      <w:r>
        <w:rPr>
          <w:rFonts w:hint="eastAsia" w:ascii="仿宋_GB2312" w:hAnsi="仿宋_GB2312" w:eastAsia="仿宋_GB2312" w:cs="仿宋_GB2312"/>
          <w:b w:val="0"/>
          <w:bCs w:val="0"/>
          <w:sz w:val="32"/>
          <w:szCs w:val="32"/>
          <w:highlight w:val="none"/>
        </w:rPr>
        <w:t>万元，实际支出</w:t>
      </w:r>
      <w:r>
        <w:rPr>
          <w:rFonts w:hint="eastAsia" w:ascii="仿宋_GB2312" w:hAnsi="仿宋_GB2312" w:eastAsia="仿宋_GB2312" w:cs="仿宋_GB2312"/>
          <w:b w:val="0"/>
          <w:bCs w:val="0"/>
          <w:sz w:val="32"/>
          <w:szCs w:val="32"/>
          <w:highlight w:val="none"/>
          <w:lang w:val="en-US" w:eastAsia="zh-CN"/>
        </w:rPr>
        <w:t>200</w:t>
      </w:r>
      <w:r>
        <w:rPr>
          <w:rFonts w:hint="eastAsia" w:ascii="仿宋_GB2312" w:hAnsi="仿宋_GB2312" w:eastAsia="仿宋_GB2312" w:cs="仿宋_GB2312"/>
          <w:b w:val="0"/>
          <w:bCs w:val="0"/>
          <w:sz w:val="32"/>
          <w:szCs w:val="32"/>
          <w:highlight w:val="none"/>
        </w:rPr>
        <w:t>万元，预算执行率为</w:t>
      </w:r>
      <w:r>
        <w:rPr>
          <w:rFonts w:hint="eastAsia" w:ascii="仿宋_GB2312" w:hAnsi="仿宋_GB2312" w:eastAsia="仿宋_GB2312" w:cs="仿宋_GB2312"/>
          <w:b w:val="0"/>
          <w:bCs w:val="0"/>
          <w:sz w:val="32"/>
          <w:szCs w:val="32"/>
          <w:highlight w:val="none"/>
          <w:lang w:val="en-US" w:eastAsia="zh-CN"/>
        </w:rPr>
        <w:t>100</w:t>
      </w:r>
      <w:r>
        <w:rPr>
          <w:rFonts w:hint="eastAsia" w:ascii="仿宋_GB2312" w:hAnsi="仿宋_GB2312" w:eastAsia="仿宋_GB2312" w:cs="仿宋_GB2312"/>
          <w:b w:val="0"/>
          <w:bCs w:val="0"/>
          <w:sz w:val="32"/>
          <w:szCs w:val="32"/>
          <w:highlight w:val="none"/>
        </w:rPr>
        <w:t>%，项目绩效指标总体完成率为</w:t>
      </w:r>
      <w:r>
        <w:rPr>
          <w:rFonts w:hint="eastAsia" w:ascii="仿宋_GB2312" w:hAnsi="仿宋_GB2312" w:eastAsia="仿宋_GB2312" w:cs="仿宋_GB2312"/>
          <w:b w:val="0"/>
          <w:bCs w:val="0"/>
          <w:sz w:val="32"/>
          <w:szCs w:val="32"/>
          <w:highlight w:val="none"/>
          <w:lang w:val="en-US" w:eastAsia="zh-CN"/>
        </w:rPr>
        <w:t>102.08</w:t>
      </w:r>
      <w:r>
        <w:rPr>
          <w:rFonts w:hint="eastAsia" w:ascii="仿宋_GB2312" w:hAnsi="仿宋_GB2312" w:eastAsia="仿宋_GB2312" w:cs="仿宋_GB2312"/>
          <w:b w:val="0"/>
          <w:bCs w:val="0"/>
          <w:sz w:val="32"/>
          <w:szCs w:val="32"/>
          <w:highlight w:val="none"/>
        </w:rPr>
        <w:t>%，</w:t>
      </w:r>
      <w:r>
        <w:rPr>
          <w:rFonts w:hint="eastAsia" w:ascii="仿宋_GB2312" w:hAnsi="仿宋_GB2312" w:eastAsia="仿宋_GB2312" w:cs="仿宋_GB2312"/>
          <w:b w:val="0"/>
          <w:bCs w:val="0"/>
          <w:sz w:val="32"/>
          <w:szCs w:val="32"/>
          <w:highlight w:val="none"/>
          <w:lang w:eastAsia="zh-Hans"/>
        </w:rPr>
        <w:t>总体</w:t>
      </w:r>
      <w:r>
        <w:rPr>
          <w:rFonts w:hint="eastAsia" w:ascii="仿宋_GB2312" w:hAnsi="仿宋_GB2312" w:eastAsia="仿宋_GB2312" w:cs="仿宋_GB2312"/>
          <w:b w:val="0"/>
          <w:bCs w:val="0"/>
          <w:sz w:val="32"/>
          <w:szCs w:val="32"/>
          <w:highlight w:val="none"/>
        </w:rPr>
        <w:t>偏差率为</w:t>
      </w:r>
      <w:r>
        <w:rPr>
          <w:rFonts w:hint="eastAsia" w:ascii="仿宋_GB2312" w:hAnsi="仿宋_GB2312" w:eastAsia="仿宋_GB2312" w:cs="仿宋_GB2312"/>
          <w:b w:val="0"/>
          <w:bCs w:val="0"/>
          <w:sz w:val="32"/>
          <w:szCs w:val="32"/>
          <w:highlight w:val="none"/>
          <w:lang w:val="en-US" w:eastAsia="zh-CN"/>
        </w:rPr>
        <w:t>2.08</w:t>
      </w:r>
      <w:r>
        <w:rPr>
          <w:rFonts w:hint="eastAsia" w:ascii="仿宋_GB2312" w:hAnsi="仿宋_GB2312" w:eastAsia="仿宋_GB2312" w:cs="仿宋_GB2312"/>
          <w:b w:val="0"/>
          <w:bCs w:val="0"/>
          <w:sz w:val="32"/>
          <w:szCs w:val="32"/>
          <w:highlight w:val="none"/>
        </w:rPr>
        <w:t>%</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lang w:eastAsia="zh-Hans"/>
        </w:rPr>
        <w:t>偏差</w:t>
      </w:r>
      <w:r>
        <w:rPr>
          <w:rFonts w:hint="eastAsia" w:ascii="仿宋_GB2312" w:hAnsi="仿宋_GB2312" w:eastAsia="仿宋_GB2312" w:cs="仿宋_GB2312"/>
          <w:b w:val="0"/>
          <w:bCs w:val="0"/>
          <w:sz w:val="32"/>
          <w:szCs w:val="32"/>
          <w:highlight w:val="none"/>
        </w:rPr>
        <w:t>原因</w:t>
      </w:r>
      <w:r>
        <w:rPr>
          <w:rFonts w:hint="eastAsia" w:ascii="仿宋_GB2312" w:hAnsi="仿宋_GB2312" w:eastAsia="仿宋_GB2312" w:cs="仿宋_GB2312"/>
          <w:b w:val="0"/>
          <w:bCs w:val="0"/>
          <w:sz w:val="32"/>
          <w:szCs w:val="32"/>
          <w:highlight w:val="none"/>
          <w:lang w:val="en-US" w:eastAsia="zh-CN"/>
        </w:rPr>
        <w:t>专家评审及通过率为100</w:t>
      </w:r>
      <w:r>
        <w:rPr>
          <w:rFonts w:hint="eastAsia" w:ascii="仿宋_GB2312" w:hAnsi="仿宋_GB2312" w:eastAsia="仿宋_GB2312" w:cs="仿宋_GB2312"/>
          <w:b w:val="0"/>
          <w:bCs w:val="0"/>
          <w:sz w:val="32"/>
          <w:szCs w:val="32"/>
          <w:highlight w:val="none"/>
        </w:rPr>
        <w:t>%</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lang w:val="en-US" w:eastAsia="zh-CN"/>
        </w:rPr>
        <w:t>超出年初指标值</w:t>
      </w:r>
      <w:r>
        <w:rPr>
          <w:rFonts w:hint="eastAsia" w:ascii="仿宋_GB2312" w:hAnsi="仿宋_GB2312" w:eastAsia="仿宋_GB2312" w:cs="仿宋_GB2312"/>
          <w:b w:val="0"/>
          <w:bCs w:val="0"/>
          <w:sz w:val="32"/>
          <w:szCs w:val="32"/>
          <w:highlight w:val="none"/>
        </w:rPr>
        <w:t>，</w:t>
      </w:r>
      <w:r>
        <w:rPr>
          <w:rFonts w:hint="eastAsia" w:ascii="仿宋_GB2312" w:hAnsi="仿宋_GB2312" w:eastAsia="仿宋_GB2312" w:cs="仿宋_GB2312"/>
          <w:b w:val="0"/>
          <w:bCs w:val="0"/>
          <w:sz w:val="32"/>
          <w:szCs w:val="32"/>
          <w:highlight w:val="none"/>
          <w:lang w:eastAsia="zh-Hans"/>
        </w:rPr>
        <w:t>改进</w:t>
      </w:r>
      <w:r>
        <w:rPr>
          <w:rFonts w:hint="eastAsia" w:ascii="仿宋_GB2312" w:hAnsi="仿宋_GB2312" w:eastAsia="仿宋_GB2312" w:cs="仿宋_GB2312"/>
          <w:b w:val="0"/>
          <w:bCs w:val="0"/>
          <w:sz w:val="32"/>
          <w:szCs w:val="32"/>
          <w:highlight w:val="none"/>
        </w:rPr>
        <w:t>措施</w:t>
      </w:r>
      <w:r>
        <w:rPr>
          <w:rFonts w:hint="eastAsia" w:ascii="仿宋_GB2312" w:hAnsi="仿宋_GB2312" w:eastAsia="仿宋_GB2312" w:cs="仿宋_GB2312"/>
          <w:b w:val="0"/>
          <w:bCs w:val="0"/>
          <w:sz w:val="32"/>
          <w:szCs w:val="32"/>
          <w:highlight w:val="none"/>
          <w:lang w:val="en-US" w:eastAsia="zh-CN"/>
        </w:rPr>
        <w:t>精准测算制定绩效指标</w:t>
      </w:r>
      <w:r>
        <w:rPr>
          <w:rFonts w:hint="eastAsia" w:ascii="仿宋_GB2312" w:hAnsi="仿宋_GB2312" w:eastAsia="仿宋_GB2312" w:cs="仿宋_GB2312"/>
          <w:b w:val="0"/>
          <w:bCs w:val="0"/>
          <w:sz w:val="32"/>
          <w:szCs w:val="32"/>
          <w:highlight w:val="none"/>
        </w:rPr>
        <w:t>。</w:t>
      </w:r>
    </w:p>
    <w:p>
      <w:pPr>
        <w:spacing w:line="560" w:lineRule="exact"/>
        <w:ind w:firstLine="640" w:firstLineChars="200"/>
        <w:rPr>
          <w:rStyle w:val="18"/>
          <w:rFonts w:hint="default" w:ascii="Times New Roman" w:hAnsi="Times New Roman" w:cs="Times New Roman"/>
          <w:color w:val="auto"/>
        </w:rPr>
      </w:pPr>
      <w:r>
        <w:rPr>
          <w:rFonts w:hint="eastAsia" w:eastAsia="黑体" w:cs="Times New Roman"/>
          <w:sz w:val="32"/>
          <w:szCs w:val="32"/>
          <w:lang w:val="en-US" w:eastAsia="zh-CN"/>
        </w:rPr>
        <w:t>六、</w:t>
      </w:r>
      <w:r>
        <w:rPr>
          <w:rFonts w:hint="default" w:ascii="Times New Roman" w:hAnsi="Times New Roman" w:eastAsia="黑体" w:cs="Times New Roman"/>
          <w:sz w:val="32"/>
          <w:szCs w:val="32"/>
        </w:rPr>
        <w:t>主要经验及做法、存在的问题及原因分析</w:t>
      </w:r>
    </w:p>
    <w:p>
      <w:pPr>
        <w:spacing w:line="560" w:lineRule="exact"/>
        <w:ind w:firstLine="626"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w:t>
      </w:r>
      <w:r>
        <w:rPr>
          <w:rFonts w:hint="default" w:ascii="Times New Roman" w:hAnsi="Times New Roman" w:eastAsia="楷体" w:cs="Times New Roman"/>
          <w:b w:val="0"/>
          <w:bCs/>
          <w:spacing w:val="-4"/>
          <w:sz w:val="32"/>
          <w:szCs w:val="32"/>
        </w:rPr>
        <w:t>一）主要经验及做法</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2"/>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4"/>
        </w:numPr>
        <w:spacing w:line="560" w:lineRule="exact"/>
        <w:ind w:firstLine="640" w:firstLineChars="200"/>
        <w:rPr>
          <w:rFonts w:hint="default" w:ascii="Times New Roman" w:hAnsi="Times New Roman" w:eastAsia="楷体_GB2312" w:cs="Times New Roman"/>
          <w:b w:val="0"/>
          <w:bCs w:val="0"/>
          <w:sz w:val="32"/>
          <w:szCs w:val="32"/>
        </w:rPr>
      </w:pPr>
      <w:r>
        <w:rPr>
          <w:rFonts w:hint="default" w:ascii="Times New Roman" w:hAnsi="Times New Roman" w:eastAsia="楷体_GB2312" w:cs="Times New Roman"/>
          <w:b w:val="0"/>
          <w:bCs w:val="0"/>
          <w:sz w:val="32"/>
          <w:szCs w:val="32"/>
        </w:rPr>
        <w:t>存在的问题及原因分析</w:t>
      </w:r>
    </w:p>
    <w:p>
      <w:pPr>
        <w:pStyle w:val="19"/>
        <w:spacing w:line="560" w:lineRule="exact"/>
        <w:ind w:firstLine="640"/>
        <w:rPr>
          <w:rFonts w:hint="default" w:ascii="仿宋_GB2312" w:hAnsi="仿宋_GB2312" w:eastAsia="仿宋_GB2312" w:cs="仿宋_GB2312"/>
          <w:b w:val="0"/>
          <w:bCs w:val="0"/>
          <w:sz w:val="32"/>
          <w:szCs w:val="32"/>
          <w:highlight w:val="none"/>
          <w:lang w:val="en-US" w:eastAsia="zh-CN"/>
        </w:rPr>
      </w:pPr>
      <w:r>
        <w:rPr>
          <w:rFonts w:hint="default" w:ascii="仿宋_GB2312" w:hAnsi="仿宋_GB2312" w:eastAsia="仿宋_GB2312" w:cs="仿宋_GB2312"/>
          <w:b w:val="0"/>
          <w:bCs w:val="0"/>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pStyle w:val="19"/>
        <w:spacing w:line="560" w:lineRule="exact"/>
        <w:ind w:firstLine="640"/>
        <w:rPr>
          <w:rFonts w:hint="default" w:ascii="仿宋_GB2312" w:hAnsi="仿宋_GB2312" w:eastAsia="仿宋_GB2312" w:cs="仿宋_GB2312"/>
          <w:b w:val="0"/>
          <w:bCs w:val="0"/>
          <w:sz w:val="32"/>
          <w:szCs w:val="32"/>
          <w:highlight w:val="none"/>
          <w:lang w:val="en-US"/>
        </w:rPr>
      </w:pPr>
      <w:r>
        <w:rPr>
          <w:rFonts w:hint="default" w:ascii="仿宋_GB2312" w:hAnsi="仿宋_GB2312" w:eastAsia="仿宋_GB2312" w:cs="仿宋_GB2312"/>
          <w:b w:val="0"/>
          <w:bCs w:val="0"/>
          <w:sz w:val="32"/>
          <w:szCs w:val="32"/>
          <w:highlight w:val="none"/>
          <w:lang w:val="en-US" w:eastAsia="zh-CN"/>
        </w:rPr>
        <w:t>2.</w:t>
      </w:r>
      <w:r>
        <w:rPr>
          <w:rFonts w:hint="eastAsia" w:ascii="仿宋_GB2312" w:hAnsi="仿宋_GB2312" w:eastAsia="仿宋_GB2312" w:cs="仿宋_GB2312"/>
          <w:b w:val="0"/>
          <w:bCs w:val="0"/>
          <w:sz w:val="32"/>
          <w:szCs w:val="32"/>
          <w:highlight w:val="none"/>
          <w:lang w:val="en-US" w:eastAsia="zh-CN"/>
        </w:rPr>
        <w:t>在项目前期执行支付流程过程中未能按财政要求的支付时间节点及时完成支付。主要原因为：收藏工作有着自身的特殊性，美术馆与艺术家或家属沟通的时限较长，需反复商榷捐赠的收藏作品及作品补偿金，方能达成一致收藏意向。对此，我们将进一步使工作前移，争取在财政资金未下达前，就与艺术家及家属沟通协商，达成收藏意向。</w:t>
      </w:r>
    </w:p>
    <w:p>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黑体" w:cs="Times New Roman"/>
          <w:sz w:val="32"/>
          <w:szCs w:val="32"/>
        </w:rPr>
        <w:t>有关建议</w:t>
      </w:r>
    </w:p>
    <w:p>
      <w:pPr>
        <w:pStyle w:val="19"/>
        <w:spacing w:line="560" w:lineRule="exact"/>
        <w:ind w:firstLine="640"/>
        <w:rPr>
          <w:rFonts w:hint="default" w:ascii="仿宋_GB2312" w:hAnsi="仿宋_GB2312" w:eastAsia="仿宋_GB2312" w:cs="仿宋_GB2312"/>
          <w:b w:val="0"/>
          <w:bCs w:val="0"/>
          <w:sz w:val="32"/>
          <w:szCs w:val="32"/>
          <w:highlight w:val="none"/>
          <w:lang w:val="en-US" w:eastAsia="zh-CN"/>
        </w:rPr>
      </w:pPr>
      <w:r>
        <w:rPr>
          <w:rFonts w:hint="default" w:ascii="仿宋_GB2312" w:hAnsi="仿宋_GB2312" w:eastAsia="仿宋_GB2312" w:cs="仿宋_GB2312"/>
          <w:b w:val="0"/>
          <w:bCs w:val="0"/>
          <w:sz w:val="32"/>
          <w:szCs w:val="32"/>
          <w:highlight w:val="none"/>
          <w:lang w:val="en-US" w:eastAsia="zh-CN"/>
        </w:rPr>
        <w:t>1.多进行有关绩效管理工作方面的培训。积极组织第三方开展绩效管理工作培训，进一步夯实业务基础，提高我单位绩效人员水平。</w:t>
      </w:r>
    </w:p>
    <w:p>
      <w:pPr>
        <w:pStyle w:val="19"/>
        <w:spacing w:line="560" w:lineRule="exact"/>
        <w:ind w:firstLine="640"/>
        <w:rPr>
          <w:rFonts w:hint="default" w:ascii="仿宋_GB2312" w:hAnsi="仿宋_GB2312" w:eastAsia="仿宋_GB2312" w:cs="仿宋_GB2312"/>
          <w:b w:val="0"/>
          <w:bCs w:val="0"/>
          <w:sz w:val="32"/>
          <w:szCs w:val="32"/>
          <w:highlight w:val="none"/>
          <w:lang w:val="en-US" w:eastAsia="zh-CN"/>
        </w:rPr>
      </w:pPr>
      <w:r>
        <w:rPr>
          <w:rFonts w:hint="default" w:ascii="仿宋_GB2312" w:hAnsi="仿宋_GB2312" w:eastAsia="仿宋_GB2312" w:cs="仿宋_GB2312"/>
          <w:b w:val="0"/>
          <w:bCs w:val="0"/>
          <w:sz w:val="32"/>
          <w:szCs w:val="32"/>
          <w:highlight w:val="none"/>
          <w:lang w:val="en-US" w:eastAsia="zh-CN"/>
        </w:rPr>
        <w:t>2.专门设定对绩效工作人员定职、定岗、定责等相关制度措施，进一步提升我单位绩效管理工作业务水平，扎实做好绩效管理工作。</w:t>
      </w:r>
    </w:p>
    <w:p>
      <w:pPr>
        <w:pStyle w:val="19"/>
        <w:spacing w:line="560" w:lineRule="exact"/>
        <w:ind w:firstLine="640"/>
        <w:rPr>
          <w:rFonts w:hint="default" w:ascii="仿宋_GB2312" w:hAnsi="仿宋_GB2312" w:eastAsia="仿宋_GB2312" w:cs="仿宋_GB2312"/>
          <w:b w:val="0"/>
          <w:bCs w:val="0"/>
          <w:sz w:val="32"/>
          <w:szCs w:val="32"/>
          <w:highlight w:val="none"/>
          <w:lang w:val="en-US" w:eastAsia="zh-CN"/>
        </w:rPr>
      </w:pPr>
      <w:r>
        <w:rPr>
          <w:rFonts w:hint="default" w:ascii="仿宋_GB2312" w:hAnsi="仿宋_GB2312" w:eastAsia="仿宋_GB2312" w:cs="仿宋_GB2312"/>
          <w:b w:val="0"/>
          <w:bCs w:val="0"/>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pStyle w:val="19"/>
        <w:spacing w:line="560" w:lineRule="exact"/>
        <w:ind w:firstLine="640"/>
        <w:rPr>
          <w:rFonts w:hint="default" w:ascii="仿宋_GB2312" w:hAnsi="仿宋_GB2312" w:eastAsia="仿宋_GB2312" w:cs="仿宋_GB2312"/>
          <w:b w:val="0"/>
          <w:bCs w:val="0"/>
          <w:sz w:val="32"/>
          <w:szCs w:val="32"/>
          <w:highlight w:val="none"/>
          <w:lang w:val="en-US" w:eastAsia="zh-CN"/>
        </w:rPr>
      </w:pPr>
      <w:r>
        <w:rPr>
          <w:rFonts w:hint="default" w:ascii="仿宋_GB2312" w:hAnsi="仿宋_GB2312" w:eastAsia="仿宋_GB2312" w:cs="仿宋_GB2312"/>
          <w:b w:val="0"/>
          <w:bCs w:val="0"/>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p>
    <w:p>
      <w:pPr>
        <w:pStyle w:val="19"/>
        <w:spacing w:line="560" w:lineRule="exact"/>
        <w:ind w:firstLine="640"/>
        <w:rPr>
          <w:rFonts w:hint="default" w:ascii="仿宋_GB2312" w:hAnsi="仿宋_GB2312" w:eastAsia="仿宋_GB2312" w:cs="仿宋_GB2312"/>
          <w:b w:val="0"/>
          <w:bCs w:val="0"/>
          <w:sz w:val="32"/>
          <w:szCs w:val="32"/>
          <w:highlight w:val="none"/>
          <w:lang w:val="en-US" w:eastAsia="zh-CN"/>
        </w:rPr>
      </w:pPr>
      <w:r>
        <w:rPr>
          <w:rFonts w:hint="default" w:ascii="仿宋_GB2312" w:hAnsi="仿宋_GB2312" w:eastAsia="仿宋_GB2312" w:cs="仿宋_GB2312"/>
          <w:b w:val="0"/>
          <w:bCs w:val="0"/>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pStyle w:val="19"/>
        <w:spacing w:line="560" w:lineRule="exact"/>
        <w:ind w:firstLine="640"/>
        <w:rPr>
          <w:rFonts w:hint="default"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6.按照行业惯例和通行做法，美术馆收藏作品的方式主要是艺术家及家属的捐赠收藏，并给予一部分远低于作品市场价值的奖励金。目前，金税四期政策与捐赠收藏工作之间存在着一定的矛盾，作品奖励金缴纳较高的个人所得税额将会直接导致捐赠收藏工作将难以开展。</w:t>
      </w:r>
    </w:p>
    <w:p>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八、</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pPr>
        <w:ind w:firstLine="640" w:firstLineChars="200"/>
        <w:jc w:val="center"/>
        <w:rPr>
          <w:rFonts w:hint="eastAsia" w:ascii="仿宋_GB2312" w:hAnsi="仿宋_GB2312" w:eastAsia="仿宋_GB2312" w:cs="仿宋_GB2312"/>
          <w:color w:val="000000" w:themeColor="text1"/>
          <w:position w:val="2"/>
          <w:sz w:val="32"/>
          <w:szCs w:val="32"/>
          <w14:textFill>
            <w14:solidFill>
              <w14:schemeClr w14:val="tx1"/>
            </w14:solidFill>
          </w14:textFill>
        </w:rPr>
      </w:pPr>
      <w:r>
        <w:rPr>
          <w:rFonts w:hint="eastAsia" w:ascii="仿宋_GB2312" w:hAnsi="仿宋_GB2312" w:eastAsia="仿宋_GB2312" w:cs="仿宋_GB2312"/>
          <w:sz w:val="32"/>
          <w:szCs w:val="32"/>
          <w:lang w:val="en-US" w:eastAsia="zh-CN"/>
        </w:rPr>
        <w:t>美术馆的艺术品收藏工作性质不同于其他业务工作，不是一般的商品采购和项目支付，有它的特殊性，</w:t>
      </w:r>
      <w:r>
        <w:rPr>
          <w:rFonts w:hint="eastAsia" w:ascii="仿宋_GB2312" w:hAnsi="仿宋_GB2312" w:eastAsia="仿宋_GB2312" w:cs="仿宋_GB2312"/>
          <w:color w:val="000000" w:themeColor="text1"/>
          <w:position w:val="2"/>
          <w:sz w:val="32"/>
          <w:szCs w:val="32"/>
          <w14:textFill>
            <w14:solidFill>
              <w14:schemeClr w14:val="tx1"/>
            </w14:solidFill>
          </w14:textFill>
        </w:rPr>
        <w:t>美术馆收藏（接</w:t>
      </w:r>
    </w:p>
    <w:p>
      <w:pPr>
        <w:jc w:val="both"/>
        <w:rPr>
          <w:rFonts w:hint="eastAsia" w:ascii="仿宋_GB2312" w:hAnsi="仿宋_GB2312" w:eastAsia="仿宋_GB2312" w:cs="仿宋_GB2312"/>
          <w:color w:val="000000" w:themeColor="text1"/>
          <w:position w:val="2"/>
          <w:sz w:val="32"/>
          <w:szCs w:val="32"/>
          <w:lang w:eastAsia="zh-CN"/>
          <w14:textFill>
            <w14:solidFill>
              <w14:schemeClr w14:val="tx1"/>
            </w14:solidFill>
          </w14:textFill>
        </w:rPr>
      </w:pPr>
      <w:r>
        <w:rPr>
          <w:rFonts w:hint="eastAsia" w:ascii="仿宋_GB2312" w:hAnsi="仿宋_GB2312" w:eastAsia="仿宋_GB2312" w:cs="仿宋_GB2312"/>
          <w:color w:val="000000" w:themeColor="text1"/>
          <w:position w:val="2"/>
          <w:sz w:val="32"/>
          <w:szCs w:val="32"/>
          <w14:textFill>
            <w14:solidFill>
              <w14:schemeClr w14:val="tx1"/>
            </w14:solidFill>
          </w14:textFill>
        </w:rPr>
        <w:t>收）</w:t>
      </w:r>
      <w:r>
        <w:rPr>
          <w:rFonts w:hint="eastAsia" w:ascii="仿宋_GB2312" w:hAnsi="仿宋_GB2312" w:eastAsia="仿宋_GB2312" w:cs="仿宋_GB2312"/>
          <w:color w:val="000000" w:themeColor="text1"/>
          <w:position w:val="2"/>
          <w:sz w:val="32"/>
          <w:szCs w:val="32"/>
          <w:lang w:eastAsia="zh-CN"/>
          <w14:textFill>
            <w14:solidFill>
              <w14:schemeClr w14:val="tx1"/>
            </w14:solidFill>
          </w14:textFill>
        </w:rPr>
        <w:t>艺术</w:t>
      </w:r>
      <w:r>
        <w:rPr>
          <w:rFonts w:hint="eastAsia" w:ascii="仿宋_GB2312" w:hAnsi="仿宋_GB2312" w:eastAsia="仿宋_GB2312" w:cs="仿宋_GB2312"/>
          <w:color w:val="000000" w:themeColor="text1"/>
          <w:position w:val="2"/>
          <w:sz w:val="32"/>
          <w:szCs w:val="32"/>
          <w14:textFill>
            <w14:solidFill>
              <w14:schemeClr w14:val="tx1"/>
            </w14:solidFill>
          </w14:textFill>
        </w:rPr>
        <w:t>品</w:t>
      </w:r>
      <w:r>
        <w:rPr>
          <w:rFonts w:hint="eastAsia" w:ascii="仿宋_GB2312" w:hAnsi="仿宋_GB2312" w:eastAsia="仿宋_GB2312" w:cs="仿宋_GB2312"/>
          <w:color w:val="000000" w:themeColor="text1"/>
          <w:position w:val="2"/>
          <w:sz w:val="32"/>
          <w:szCs w:val="32"/>
          <w:lang w:eastAsia="zh-CN"/>
          <w14:textFill>
            <w14:solidFill>
              <w14:schemeClr w14:val="tx1"/>
            </w14:solidFill>
          </w14:textFill>
        </w:rPr>
        <w:t>是依照美术馆的立馆宗旨、发展</w:t>
      </w:r>
      <w:r>
        <w:rPr>
          <w:rFonts w:hint="eastAsia" w:ascii="仿宋_GB2312" w:hAnsi="仿宋_GB2312" w:eastAsia="仿宋_GB2312" w:cs="仿宋_GB2312"/>
          <w:color w:val="000000" w:themeColor="text1"/>
          <w:position w:val="2"/>
          <w:sz w:val="32"/>
          <w:szCs w:val="32"/>
          <w14:textFill>
            <w14:solidFill>
              <w14:schemeClr w14:val="tx1"/>
            </w14:solidFill>
          </w14:textFill>
        </w:rPr>
        <w:t>方向</w:t>
      </w:r>
      <w:r>
        <w:rPr>
          <w:rFonts w:hint="eastAsia" w:ascii="仿宋_GB2312" w:hAnsi="仿宋_GB2312" w:eastAsia="仿宋_GB2312" w:cs="仿宋_GB2312"/>
          <w:color w:val="000000" w:themeColor="text1"/>
          <w:position w:val="2"/>
          <w:sz w:val="32"/>
          <w:szCs w:val="32"/>
          <w:lang w:eastAsia="zh-CN"/>
          <w14:textFill>
            <w14:solidFill>
              <w14:schemeClr w14:val="tx1"/>
            </w14:solidFill>
          </w14:textFill>
        </w:rPr>
        <w:t>、馆藏特色</w:t>
      </w:r>
      <w:r>
        <w:rPr>
          <w:rFonts w:hint="eastAsia" w:ascii="仿宋_GB2312" w:hAnsi="仿宋_GB2312" w:eastAsia="仿宋_GB2312" w:cs="仿宋_GB2312"/>
          <w:color w:val="000000" w:themeColor="text1"/>
          <w:position w:val="2"/>
          <w:sz w:val="32"/>
          <w:szCs w:val="32"/>
          <w14:textFill>
            <w14:solidFill>
              <w14:schemeClr w14:val="tx1"/>
            </w14:solidFill>
          </w14:textFill>
        </w:rPr>
        <w:t>和学术定位</w:t>
      </w:r>
      <w:r>
        <w:rPr>
          <w:rFonts w:hint="eastAsia" w:ascii="仿宋_GB2312" w:hAnsi="仿宋_GB2312" w:eastAsia="仿宋_GB2312" w:cs="仿宋_GB2312"/>
          <w:color w:val="000000" w:themeColor="text1"/>
          <w:position w:val="2"/>
          <w:sz w:val="32"/>
          <w:szCs w:val="32"/>
          <w:lang w:eastAsia="zh-CN"/>
          <w14:textFill>
            <w14:solidFill>
              <w14:schemeClr w14:val="tx1"/>
            </w14:solidFill>
          </w14:textFill>
        </w:rPr>
        <w:t>的艺术精品收藏，精品收藏有可遇不可求的特性，有较大的偶然性，收藏的机遇和时机很重要，定时定点定量的商品采购方式极不适应艺术精品的收藏，为完成定期的资金支付任务的方式是无法收到艺术精品。美术馆收藏专项资金在年度定额拨付的基础上，可实行跨年度的累计贮备专项金。</w:t>
      </w:r>
    </w:p>
    <w:p>
      <w:pPr>
        <w:pStyle w:val="13"/>
        <w:spacing w:after="0" w:line="560" w:lineRule="exact"/>
        <w:ind w:left="0" w:leftChars="0" w:firstLine="640"/>
        <w:rPr>
          <w:rFonts w:hint="eastAsia" w:ascii="Times New Roman" w:hAnsi="Times New Roman" w:eastAsia="仿宋_GB2312" w:cs="Times New Roman"/>
          <w:sz w:val="32"/>
          <w:szCs w:val="32"/>
          <w:lang w:eastAsia="zh-CN"/>
        </w:rPr>
      </w:pPr>
    </w:p>
    <w:p>
      <w:pPr>
        <w:pStyle w:val="13"/>
        <w:spacing w:after="0" w:line="560" w:lineRule="exact"/>
        <w:ind w:left="0" w:leftChars="0" w:firstLine="640"/>
        <w:rPr>
          <w:rFonts w:hint="eastAsia" w:ascii="Times New Roman" w:hAnsi="Times New Roman" w:eastAsia="仿宋_GB2312" w:cs="Times New Roman"/>
          <w:sz w:val="32"/>
          <w:szCs w:val="32"/>
          <w:lang w:eastAsia="zh-CN"/>
        </w:rPr>
      </w:pPr>
    </w:p>
    <w:p>
      <w:pPr>
        <w:pStyle w:val="13"/>
        <w:spacing w:after="0" w:line="560" w:lineRule="exact"/>
        <w:ind w:left="0" w:leftChars="0" w:firstLine="640"/>
        <w:rPr>
          <w:rFonts w:hint="eastAsia" w:ascii="Times New Roman" w:hAnsi="Times New Roman" w:eastAsia="仿宋_GB2312" w:cs="Times New Roman"/>
          <w:sz w:val="32"/>
          <w:szCs w:val="32"/>
          <w:lang w:eastAsia="zh-CN"/>
        </w:rPr>
      </w:pPr>
    </w:p>
    <w:p>
      <w:pPr>
        <w:pStyle w:val="13"/>
        <w:spacing w:after="0" w:line="560" w:lineRule="exact"/>
        <w:ind w:left="0" w:leftChars="0" w:firstLine="0" w:firstLineChars="0"/>
        <w:rPr>
          <w:rFonts w:hint="default" w:ascii="Times New Roman" w:hAnsi="Times New Roman" w:eastAsia="仿宋_GB2312" w:cs="Times New Roman"/>
          <w:sz w:val="32"/>
          <w:szCs w:val="32"/>
        </w:rPr>
      </w:pPr>
    </w:p>
    <w:p>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1440" w:right="1558" w:bottom="1440" w:left="1800" w:header="851" w:footer="992" w:gutter="0"/>
          <w:pgNumType w:start="1"/>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i w:val="0"/>
          <w:iCs w:val="0"/>
          <w:color w:val="000000"/>
          <w:kern w:val="0"/>
          <w:sz w:val="28"/>
          <w:szCs w:val="28"/>
          <w:u w:val="none"/>
          <w:lang w:val="en-US" w:eastAsia="zh-CN" w:bidi="ar"/>
        </w:rPr>
      </w:pPr>
      <w:r>
        <w:rPr>
          <w:rFonts w:hint="eastAsia" w:ascii="仿宋_GB2312" w:hAnsi="仿宋_GB2312" w:eastAsia="仿宋_GB2312" w:cs="仿宋_GB2312"/>
          <w:b/>
          <w:bCs/>
          <w:i w:val="0"/>
          <w:iCs w:val="0"/>
          <w:color w:val="000000"/>
          <w:kern w:val="0"/>
          <w:sz w:val="28"/>
          <w:szCs w:val="28"/>
          <w:u w:val="none"/>
          <w:lang w:val="en-US" w:eastAsia="zh-CN" w:bidi="ar"/>
        </w:rPr>
        <w:t>项目支出绩效自评表</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000000"/>
          <w:kern w:val="0"/>
          <w:sz w:val="22"/>
          <w:szCs w:val="22"/>
          <w:u w:val="none"/>
          <w:lang w:val="en-US" w:eastAsia="zh-CN" w:bidi="ar"/>
        </w:rPr>
      </w:pPr>
      <w:r>
        <w:rPr>
          <w:rFonts w:hint="default" w:ascii="Times New Roman" w:hAnsi="Times New Roman" w:eastAsia="仿宋_GB2312" w:cs="Times New Roman"/>
          <w:b/>
          <w:bCs/>
          <w:i w:val="0"/>
          <w:iCs w:val="0"/>
          <w:color w:val="000000"/>
          <w:kern w:val="0"/>
          <w:sz w:val="22"/>
          <w:szCs w:val="22"/>
          <w:u w:val="none"/>
          <w:lang w:val="en-US" w:eastAsia="zh-CN" w:bidi="ar"/>
        </w:rPr>
        <w:t>（ 2024年度）</w:t>
      </w:r>
    </w:p>
    <w:tbl>
      <w:tblPr>
        <w:tblStyle w:val="14"/>
        <w:tblW w:w="5252"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17"/>
        <w:gridCol w:w="1292"/>
        <w:gridCol w:w="1312"/>
        <w:gridCol w:w="1032"/>
        <w:gridCol w:w="1140"/>
        <w:gridCol w:w="1164"/>
        <w:gridCol w:w="924"/>
        <w:gridCol w:w="837"/>
        <w:gridCol w:w="882"/>
        <w:gridCol w:w="777"/>
        <w:gridCol w:w="1032"/>
        <w:gridCol w:w="830"/>
        <w:gridCol w:w="748"/>
        <w:gridCol w:w="200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74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项目名称</w:t>
            </w:r>
          </w:p>
        </w:tc>
        <w:tc>
          <w:tcPr>
            <w:tcW w:w="4258"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新疆美术馆馆藏品收购专项经费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74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主管部门</w:t>
            </w:r>
          </w:p>
        </w:tc>
        <w:tc>
          <w:tcPr>
            <w:tcW w:w="187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自治区文化和旅游厅</w:t>
            </w:r>
          </w:p>
        </w:tc>
        <w:tc>
          <w:tcPr>
            <w:tcW w:w="57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实施单位</w:t>
            </w:r>
          </w:p>
        </w:tc>
        <w:tc>
          <w:tcPr>
            <w:tcW w:w="181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新疆美术馆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741"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项目资金</w:t>
            </w:r>
            <w:r>
              <w:rPr>
                <w:rFonts w:hint="eastAsia" w:ascii="仿宋_GB2312" w:hAnsi="仿宋_GB2312" w:eastAsia="仿宋_GB2312" w:cs="仿宋_GB2312"/>
                <w:i w:val="0"/>
                <w:iCs w:val="0"/>
                <w:color w:val="000000"/>
                <w:kern w:val="0"/>
                <w:sz w:val="18"/>
                <w:szCs w:val="18"/>
                <w:u w:val="none"/>
                <w:lang w:val="en-US" w:eastAsia="zh-CN" w:bidi="ar"/>
              </w:rPr>
              <w:br w:type="textWrapping"/>
            </w:r>
            <w:r>
              <w:rPr>
                <w:rFonts w:hint="eastAsia" w:ascii="仿宋_GB2312" w:hAnsi="仿宋_GB2312" w:eastAsia="仿宋_GB2312" w:cs="仿宋_GB2312"/>
                <w:i w:val="0"/>
                <w:iCs w:val="0"/>
                <w:color w:val="000000"/>
                <w:kern w:val="0"/>
                <w:sz w:val="18"/>
                <w:szCs w:val="18"/>
                <w:u w:val="none"/>
                <w:lang w:val="en-US" w:eastAsia="zh-CN" w:bidi="ar"/>
              </w:rPr>
              <w:t>（万元）</w:t>
            </w:r>
          </w:p>
        </w:tc>
        <w:tc>
          <w:tcPr>
            <w:tcW w:w="78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资金来源</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年初预算数</w:t>
            </w:r>
          </w:p>
        </w:tc>
        <w:tc>
          <w:tcPr>
            <w:tcW w:w="70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全年预算数</w:t>
            </w:r>
          </w:p>
        </w:tc>
        <w:tc>
          <w:tcPr>
            <w:tcW w:w="57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全年执行数</w:t>
            </w:r>
          </w:p>
        </w:tc>
        <w:tc>
          <w:tcPr>
            <w:tcW w:w="60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分值权重</w:t>
            </w:r>
          </w:p>
        </w:tc>
        <w:tc>
          <w:tcPr>
            <w:tcW w:w="52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执行率</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741"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78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年度资金总额</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200</w:t>
            </w:r>
          </w:p>
        </w:tc>
        <w:tc>
          <w:tcPr>
            <w:tcW w:w="70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200</w:t>
            </w:r>
          </w:p>
        </w:tc>
        <w:tc>
          <w:tcPr>
            <w:tcW w:w="57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200</w:t>
            </w:r>
          </w:p>
        </w:tc>
        <w:tc>
          <w:tcPr>
            <w:tcW w:w="60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52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741"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78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其中：当年财政拨款</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200</w:t>
            </w:r>
          </w:p>
        </w:tc>
        <w:tc>
          <w:tcPr>
            <w:tcW w:w="70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57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60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52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741"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787"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其他资金</w:t>
            </w:r>
          </w:p>
        </w:tc>
        <w:tc>
          <w:tcPr>
            <w:tcW w:w="382"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701" w:type="pct"/>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577" w:type="pct"/>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60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52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30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年度总体目标</w:t>
            </w:r>
          </w:p>
        </w:tc>
        <w:tc>
          <w:tcPr>
            <w:tcW w:w="2881"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w:t>
            </w:r>
          </w:p>
        </w:tc>
        <w:tc>
          <w:tcPr>
            <w:tcW w:w="181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0" w:hRule="atLeast"/>
          <w:jc w:val="center"/>
        </w:trPr>
        <w:tc>
          <w:tcPr>
            <w:tcW w:w="3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881" w:type="pct"/>
            <w:gridSpan w:val="8"/>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2024年新疆美术馆馆藏品收购专项经费收购美术作品数量不低于60幅，文献成果印刷次数不少于一批次，收购馆藏品达标率不低于95%，专家评审通过率不低于90%，文献成果印刷品制作验收合格率90%，美术作品收藏按期完成率达到100%，文献成果印刷品制作完成及时，便于进一步推动新疆美术事业的发展，同时可以丰富人民群众精神</w:t>
            </w:r>
            <w:r>
              <w:rPr>
                <w:rFonts w:hint="eastAsia" w:ascii="仿宋_GB2312" w:hAnsi="仿宋_GB2312" w:eastAsia="仿宋_GB2312" w:cs="仿宋_GB2312"/>
                <w:i w:val="0"/>
                <w:iCs w:val="0"/>
                <w:color w:val="000000"/>
                <w:sz w:val="18"/>
                <w:szCs w:val="18"/>
                <w:u w:val="none"/>
                <w:lang w:val="en-US" w:eastAsia="zh-CN"/>
              </w:rPr>
              <w:t>文化</w:t>
            </w:r>
            <w:r>
              <w:rPr>
                <w:rFonts w:hint="eastAsia" w:ascii="仿宋_GB2312" w:hAnsi="仿宋_GB2312" w:eastAsia="仿宋_GB2312" w:cs="仿宋_GB2312"/>
                <w:i w:val="0"/>
                <w:iCs w:val="0"/>
                <w:color w:val="000000"/>
                <w:sz w:val="18"/>
                <w:szCs w:val="18"/>
                <w:u w:val="none"/>
              </w:rPr>
              <w:t>生活，使其得到有效保障。</w:t>
            </w:r>
          </w:p>
        </w:tc>
        <w:tc>
          <w:tcPr>
            <w:tcW w:w="181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2024年收购美术作品数量</w:t>
            </w:r>
            <w:r>
              <w:rPr>
                <w:rFonts w:hint="eastAsia" w:ascii="仿宋_GB2312" w:hAnsi="仿宋_GB2312" w:eastAsia="仿宋_GB2312" w:cs="仿宋_GB2312"/>
                <w:i w:val="0"/>
                <w:iCs w:val="0"/>
                <w:color w:val="000000"/>
                <w:sz w:val="18"/>
                <w:szCs w:val="18"/>
                <w:u w:val="none"/>
                <w:lang w:val="en-US" w:eastAsia="zh-CN"/>
              </w:rPr>
              <w:t>60</w:t>
            </w:r>
            <w:r>
              <w:rPr>
                <w:rFonts w:hint="eastAsia" w:ascii="仿宋_GB2312" w:hAnsi="仿宋_GB2312" w:eastAsia="仿宋_GB2312" w:cs="仿宋_GB2312"/>
                <w:i w:val="0"/>
                <w:iCs w:val="0"/>
                <w:color w:val="000000"/>
                <w:sz w:val="18"/>
                <w:szCs w:val="18"/>
                <w:u w:val="none"/>
              </w:rPr>
              <w:t>幅，文献成果印刷次数一批次，收购馆藏品达标率</w:t>
            </w:r>
            <w:r>
              <w:rPr>
                <w:rFonts w:hint="eastAsia" w:ascii="仿宋_GB2312" w:hAnsi="仿宋_GB2312" w:eastAsia="仿宋_GB2312" w:cs="仿宋_GB2312"/>
                <w:i w:val="0"/>
                <w:iCs w:val="0"/>
                <w:color w:val="000000"/>
                <w:sz w:val="18"/>
                <w:szCs w:val="18"/>
                <w:u w:val="none"/>
                <w:lang w:val="en-US" w:eastAsia="zh-CN"/>
              </w:rPr>
              <w:t>100</w:t>
            </w:r>
            <w:r>
              <w:rPr>
                <w:rFonts w:hint="eastAsia" w:ascii="仿宋_GB2312" w:hAnsi="仿宋_GB2312" w:eastAsia="仿宋_GB2312" w:cs="仿宋_GB2312"/>
                <w:i w:val="0"/>
                <w:iCs w:val="0"/>
                <w:color w:val="000000"/>
                <w:sz w:val="18"/>
                <w:szCs w:val="18"/>
                <w:u w:val="none"/>
              </w:rPr>
              <w:t>%，专家评审通过率</w:t>
            </w:r>
            <w:r>
              <w:rPr>
                <w:rFonts w:hint="eastAsia" w:ascii="仿宋_GB2312" w:hAnsi="仿宋_GB2312" w:eastAsia="仿宋_GB2312" w:cs="仿宋_GB2312"/>
                <w:i w:val="0"/>
                <w:iCs w:val="0"/>
                <w:color w:val="000000"/>
                <w:sz w:val="18"/>
                <w:szCs w:val="18"/>
                <w:u w:val="none"/>
                <w:lang w:val="en-US" w:eastAsia="zh-CN"/>
              </w:rPr>
              <w:t>100</w:t>
            </w:r>
            <w:r>
              <w:rPr>
                <w:rFonts w:hint="eastAsia" w:ascii="仿宋_GB2312" w:hAnsi="仿宋_GB2312" w:eastAsia="仿宋_GB2312" w:cs="仿宋_GB2312"/>
                <w:i w:val="0"/>
                <w:iCs w:val="0"/>
                <w:color w:val="000000"/>
                <w:sz w:val="18"/>
                <w:szCs w:val="18"/>
                <w:u w:val="none"/>
              </w:rPr>
              <w:t>%，文献成果印刷品制作验收合格率</w:t>
            </w:r>
            <w:r>
              <w:rPr>
                <w:rFonts w:hint="eastAsia" w:ascii="仿宋_GB2312" w:hAnsi="仿宋_GB2312" w:eastAsia="仿宋_GB2312" w:cs="仿宋_GB2312"/>
                <w:i w:val="0"/>
                <w:iCs w:val="0"/>
                <w:color w:val="000000"/>
                <w:sz w:val="18"/>
                <w:szCs w:val="18"/>
                <w:u w:val="none"/>
                <w:lang w:val="en-US" w:eastAsia="zh-CN"/>
              </w:rPr>
              <w:t>100</w:t>
            </w:r>
            <w:r>
              <w:rPr>
                <w:rFonts w:hint="eastAsia" w:ascii="仿宋_GB2312" w:hAnsi="仿宋_GB2312" w:eastAsia="仿宋_GB2312" w:cs="仿宋_GB2312"/>
                <w:i w:val="0"/>
                <w:iCs w:val="0"/>
                <w:color w:val="000000"/>
                <w:sz w:val="18"/>
                <w:szCs w:val="18"/>
                <w:u w:val="none"/>
              </w:rPr>
              <w:t>%，美术作品收藏按期完成率达到100%，文献成果印刷品制作完成及时，</w:t>
            </w:r>
            <w:r>
              <w:rPr>
                <w:rFonts w:hint="eastAsia" w:ascii="仿宋_GB2312" w:hAnsi="仿宋_GB2312" w:eastAsia="仿宋_GB2312" w:cs="仿宋_GB2312"/>
                <w:i w:val="0"/>
                <w:iCs w:val="0"/>
                <w:color w:val="000000"/>
                <w:sz w:val="18"/>
                <w:szCs w:val="18"/>
                <w:u w:val="none"/>
                <w:lang w:val="en-US" w:eastAsia="zh-CN"/>
              </w:rPr>
              <w:t>较好地</w:t>
            </w:r>
            <w:r>
              <w:rPr>
                <w:rFonts w:hint="eastAsia" w:ascii="仿宋_GB2312" w:hAnsi="仿宋_GB2312" w:eastAsia="仿宋_GB2312" w:cs="仿宋_GB2312"/>
                <w:i w:val="0"/>
                <w:iCs w:val="0"/>
                <w:color w:val="000000"/>
                <w:sz w:val="18"/>
                <w:szCs w:val="18"/>
                <w:u w:val="none"/>
              </w:rPr>
              <w:t>丰富人民群众精神</w:t>
            </w:r>
            <w:r>
              <w:rPr>
                <w:rFonts w:hint="eastAsia" w:ascii="仿宋_GB2312" w:hAnsi="仿宋_GB2312" w:eastAsia="仿宋_GB2312" w:cs="仿宋_GB2312"/>
                <w:i w:val="0"/>
                <w:iCs w:val="0"/>
                <w:color w:val="000000"/>
                <w:sz w:val="18"/>
                <w:szCs w:val="18"/>
                <w:u w:val="none"/>
                <w:lang w:val="en-US" w:eastAsia="zh-CN"/>
              </w:rPr>
              <w:t>文化</w:t>
            </w:r>
            <w:r>
              <w:rPr>
                <w:rFonts w:hint="eastAsia" w:ascii="仿宋_GB2312" w:hAnsi="仿宋_GB2312" w:eastAsia="仿宋_GB2312" w:cs="仿宋_GB2312"/>
                <w:i w:val="0"/>
                <w:iCs w:val="0"/>
                <w:color w:val="000000"/>
                <w:sz w:val="18"/>
                <w:szCs w:val="18"/>
                <w:u w:val="none"/>
              </w:rPr>
              <w:t>生活。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30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绩效指标</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一级指标</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二级指标</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三级指标</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指标值</w:t>
            </w:r>
          </w:p>
        </w:tc>
        <w:tc>
          <w:tcPr>
            <w:tcW w:w="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指标值设置依据</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上年完成值</w:t>
            </w:r>
          </w:p>
        </w:tc>
        <w:tc>
          <w:tcPr>
            <w:tcW w:w="2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指标分值权重</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指标赋分规则</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佐证资料</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指标实际完成值</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完成率</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指标得分</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3" w:hRule="atLeast"/>
          <w:jc w:val="center"/>
        </w:trPr>
        <w:tc>
          <w:tcPr>
            <w:tcW w:w="3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p>
        </w:tc>
        <w:tc>
          <w:tcPr>
            <w:tcW w:w="43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产出指标</w:t>
            </w:r>
          </w:p>
        </w:tc>
        <w:tc>
          <w:tcPr>
            <w:tcW w:w="440" w:type="pct"/>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数量指标</w:t>
            </w:r>
          </w:p>
        </w:tc>
        <w:tc>
          <w:tcPr>
            <w:tcW w:w="346" w:type="pct"/>
            <w:tcBorders>
              <w:top w:val="single" w:color="000000" w:sz="4" w:space="0"/>
              <w:left w:val="nil"/>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收购美术作品数量</w:t>
            </w:r>
          </w:p>
        </w:tc>
        <w:tc>
          <w:tcPr>
            <w:tcW w:w="382"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≥60幅</w:t>
            </w:r>
          </w:p>
        </w:tc>
        <w:tc>
          <w:tcPr>
            <w:tcW w:w="390"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计划标准</w:t>
            </w:r>
          </w:p>
        </w:tc>
        <w:tc>
          <w:tcPr>
            <w:tcW w:w="310"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52幅</w:t>
            </w:r>
          </w:p>
        </w:tc>
        <w:tc>
          <w:tcPr>
            <w:tcW w:w="281"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296"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按照完成比例赋分</w:t>
            </w:r>
          </w:p>
        </w:tc>
        <w:tc>
          <w:tcPr>
            <w:tcW w:w="260"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工作资料</w:t>
            </w:r>
          </w:p>
        </w:tc>
        <w:tc>
          <w:tcPr>
            <w:tcW w:w="346"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60幅</w:t>
            </w:r>
          </w:p>
        </w:tc>
        <w:tc>
          <w:tcPr>
            <w:tcW w:w="278"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51"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672"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3" w:hRule="atLeast"/>
          <w:jc w:val="center"/>
        </w:trPr>
        <w:tc>
          <w:tcPr>
            <w:tcW w:w="3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p>
        </w:tc>
        <w:tc>
          <w:tcPr>
            <w:tcW w:w="433" w:type="pct"/>
            <w:vMerge w:val="continue"/>
            <w:tcBorders>
              <w:left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p>
        </w:tc>
        <w:tc>
          <w:tcPr>
            <w:tcW w:w="440" w:type="pct"/>
            <w:vMerge w:val="continue"/>
            <w:tcBorders>
              <w:left w:val="single" w:color="000000" w:sz="4" w:space="0"/>
              <w:bottom w:val="nil"/>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p>
        </w:tc>
        <w:tc>
          <w:tcPr>
            <w:tcW w:w="346" w:type="pct"/>
            <w:tcBorders>
              <w:top w:val="single" w:color="auto" w:sz="4" w:space="0"/>
              <w:left w:val="nil"/>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文献成果印刷批次</w:t>
            </w:r>
          </w:p>
        </w:tc>
        <w:tc>
          <w:tcPr>
            <w:tcW w:w="382"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≥1批次</w:t>
            </w:r>
          </w:p>
        </w:tc>
        <w:tc>
          <w:tcPr>
            <w:tcW w:w="390"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计划标准</w:t>
            </w:r>
          </w:p>
        </w:tc>
        <w:tc>
          <w:tcPr>
            <w:tcW w:w="310"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p>
        </w:tc>
        <w:tc>
          <w:tcPr>
            <w:tcW w:w="281"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296"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按照完成比例赋分</w:t>
            </w:r>
          </w:p>
        </w:tc>
        <w:tc>
          <w:tcPr>
            <w:tcW w:w="260"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工作资料</w:t>
            </w:r>
          </w:p>
        </w:tc>
        <w:tc>
          <w:tcPr>
            <w:tcW w:w="346"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1批次</w:t>
            </w:r>
          </w:p>
        </w:tc>
        <w:tc>
          <w:tcPr>
            <w:tcW w:w="278"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51"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672"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 w:hRule="atLeast"/>
          <w:jc w:val="center"/>
        </w:trPr>
        <w:tc>
          <w:tcPr>
            <w:tcW w:w="3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p>
        </w:tc>
        <w:tc>
          <w:tcPr>
            <w:tcW w:w="43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p>
        </w:tc>
        <w:tc>
          <w:tcPr>
            <w:tcW w:w="440"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质量指标</w:t>
            </w:r>
          </w:p>
        </w:tc>
        <w:tc>
          <w:tcPr>
            <w:tcW w:w="346"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收购馆藏品达标率</w:t>
            </w:r>
          </w:p>
        </w:tc>
        <w:tc>
          <w:tcPr>
            <w:tcW w:w="382"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≥95%</w:t>
            </w:r>
          </w:p>
        </w:tc>
        <w:tc>
          <w:tcPr>
            <w:tcW w:w="390"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历史标准</w:t>
            </w:r>
          </w:p>
        </w:tc>
        <w:tc>
          <w:tcPr>
            <w:tcW w:w="310"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95%</w:t>
            </w:r>
          </w:p>
        </w:tc>
        <w:tc>
          <w:tcPr>
            <w:tcW w:w="281"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296"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按照完成比例赋分</w:t>
            </w:r>
          </w:p>
        </w:tc>
        <w:tc>
          <w:tcPr>
            <w:tcW w:w="260"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工作资料</w:t>
            </w:r>
          </w:p>
        </w:tc>
        <w:tc>
          <w:tcPr>
            <w:tcW w:w="346"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78"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105%</w:t>
            </w:r>
          </w:p>
        </w:tc>
        <w:tc>
          <w:tcPr>
            <w:tcW w:w="251"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4.75</w:t>
            </w:r>
          </w:p>
        </w:tc>
        <w:tc>
          <w:tcPr>
            <w:tcW w:w="672"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藏品达标率为100%，超出年初指标值，</w:t>
            </w:r>
            <w:r>
              <w:rPr>
                <w:rFonts w:hint="eastAsia" w:ascii="仿宋_GB2312" w:hAnsi="仿宋_GB2312" w:eastAsia="仿宋_GB2312" w:cs="仿宋_GB2312"/>
                <w:i w:val="0"/>
                <w:iCs w:val="0"/>
                <w:color w:val="000000"/>
                <w:sz w:val="18"/>
                <w:szCs w:val="18"/>
                <w:u w:val="none"/>
                <w:lang w:val="en-US" w:eastAsia="zh-Hans"/>
              </w:rPr>
              <w:t>改进</w:t>
            </w:r>
            <w:r>
              <w:rPr>
                <w:rFonts w:hint="eastAsia" w:ascii="仿宋_GB2312" w:hAnsi="仿宋_GB2312" w:eastAsia="仿宋_GB2312" w:cs="仿宋_GB2312"/>
                <w:i w:val="0"/>
                <w:iCs w:val="0"/>
                <w:color w:val="000000"/>
                <w:sz w:val="18"/>
                <w:szCs w:val="18"/>
                <w:u w:val="none"/>
                <w:lang w:val="en-US" w:eastAsia="zh-CN"/>
              </w:rPr>
              <w:t>措施精准测算制定绩效指标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6" w:hRule="atLeast"/>
          <w:jc w:val="center"/>
        </w:trPr>
        <w:tc>
          <w:tcPr>
            <w:tcW w:w="3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p>
        </w:tc>
        <w:tc>
          <w:tcPr>
            <w:tcW w:w="43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p>
        </w:tc>
        <w:tc>
          <w:tcPr>
            <w:tcW w:w="440"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p>
        </w:tc>
        <w:tc>
          <w:tcPr>
            <w:tcW w:w="346"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专家评审通过率</w:t>
            </w:r>
          </w:p>
        </w:tc>
        <w:tc>
          <w:tcPr>
            <w:tcW w:w="382"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390"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历史标准</w:t>
            </w:r>
          </w:p>
        </w:tc>
        <w:tc>
          <w:tcPr>
            <w:tcW w:w="310"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281"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296"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按照完成比例赋分</w:t>
            </w:r>
          </w:p>
        </w:tc>
        <w:tc>
          <w:tcPr>
            <w:tcW w:w="260"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工作资料</w:t>
            </w:r>
          </w:p>
        </w:tc>
        <w:tc>
          <w:tcPr>
            <w:tcW w:w="346"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78"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110%</w:t>
            </w:r>
          </w:p>
        </w:tc>
        <w:tc>
          <w:tcPr>
            <w:tcW w:w="251"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4.5</w:t>
            </w:r>
          </w:p>
        </w:tc>
        <w:tc>
          <w:tcPr>
            <w:tcW w:w="672"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评审通过率为100%，超出年初指标值，</w:t>
            </w:r>
            <w:r>
              <w:rPr>
                <w:rFonts w:hint="eastAsia" w:ascii="仿宋_GB2312" w:hAnsi="仿宋_GB2312" w:eastAsia="仿宋_GB2312" w:cs="仿宋_GB2312"/>
                <w:i w:val="0"/>
                <w:iCs w:val="0"/>
                <w:color w:val="000000"/>
                <w:sz w:val="18"/>
                <w:szCs w:val="18"/>
                <w:u w:val="none"/>
                <w:lang w:val="en-US" w:eastAsia="zh-Hans"/>
              </w:rPr>
              <w:t>改进</w:t>
            </w:r>
            <w:r>
              <w:rPr>
                <w:rFonts w:hint="eastAsia" w:ascii="仿宋_GB2312" w:hAnsi="仿宋_GB2312" w:eastAsia="仿宋_GB2312" w:cs="仿宋_GB2312"/>
                <w:i w:val="0"/>
                <w:iCs w:val="0"/>
                <w:color w:val="000000"/>
                <w:sz w:val="18"/>
                <w:szCs w:val="18"/>
                <w:u w:val="none"/>
                <w:lang w:val="en-US" w:eastAsia="zh-CN"/>
              </w:rPr>
              <w:t>措施精准测算制定绩效指标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6" w:hRule="atLeast"/>
          <w:jc w:val="center"/>
        </w:trPr>
        <w:tc>
          <w:tcPr>
            <w:tcW w:w="3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p>
        </w:tc>
        <w:tc>
          <w:tcPr>
            <w:tcW w:w="43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p>
        </w:tc>
        <w:tc>
          <w:tcPr>
            <w:tcW w:w="440"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p>
        </w:tc>
        <w:tc>
          <w:tcPr>
            <w:tcW w:w="346"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文献成果印刷品制作验收合格率</w:t>
            </w:r>
          </w:p>
        </w:tc>
        <w:tc>
          <w:tcPr>
            <w:tcW w:w="382"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390"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计划标准</w:t>
            </w:r>
          </w:p>
        </w:tc>
        <w:tc>
          <w:tcPr>
            <w:tcW w:w="310"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281"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296"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按照完成比例赋分</w:t>
            </w:r>
          </w:p>
        </w:tc>
        <w:tc>
          <w:tcPr>
            <w:tcW w:w="260"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工作资料</w:t>
            </w:r>
          </w:p>
        </w:tc>
        <w:tc>
          <w:tcPr>
            <w:tcW w:w="346"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78"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110%</w:t>
            </w:r>
          </w:p>
        </w:tc>
        <w:tc>
          <w:tcPr>
            <w:tcW w:w="251"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4.5</w:t>
            </w:r>
          </w:p>
        </w:tc>
        <w:tc>
          <w:tcPr>
            <w:tcW w:w="672"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验收合格率为100%，超出年初指标值，</w:t>
            </w:r>
            <w:r>
              <w:rPr>
                <w:rFonts w:hint="eastAsia" w:ascii="仿宋_GB2312" w:hAnsi="仿宋_GB2312" w:eastAsia="仿宋_GB2312" w:cs="仿宋_GB2312"/>
                <w:i w:val="0"/>
                <w:iCs w:val="0"/>
                <w:color w:val="000000"/>
                <w:sz w:val="18"/>
                <w:szCs w:val="18"/>
                <w:u w:val="none"/>
                <w:lang w:val="en-US" w:eastAsia="zh-Hans"/>
              </w:rPr>
              <w:t>改进</w:t>
            </w:r>
            <w:r>
              <w:rPr>
                <w:rFonts w:hint="eastAsia" w:ascii="仿宋_GB2312" w:hAnsi="仿宋_GB2312" w:eastAsia="仿宋_GB2312" w:cs="仿宋_GB2312"/>
                <w:i w:val="0"/>
                <w:iCs w:val="0"/>
                <w:color w:val="000000"/>
                <w:sz w:val="18"/>
                <w:szCs w:val="18"/>
                <w:u w:val="none"/>
                <w:lang w:val="en-US" w:eastAsia="zh-CN"/>
              </w:rPr>
              <w:t>措施精准测算制定绩效指标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5" w:hRule="atLeast"/>
          <w:jc w:val="center"/>
        </w:trPr>
        <w:tc>
          <w:tcPr>
            <w:tcW w:w="30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p>
        </w:tc>
        <w:tc>
          <w:tcPr>
            <w:tcW w:w="43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p>
        </w:tc>
        <w:tc>
          <w:tcPr>
            <w:tcW w:w="440" w:type="pct"/>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时效指标</w:t>
            </w:r>
          </w:p>
        </w:tc>
        <w:tc>
          <w:tcPr>
            <w:tcW w:w="346"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美术作品收藏按期完成率</w:t>
            </w:r>
          </w:p>
        </w:tc>
        <w:tc>
          <w:tcPr>
            <w:tcW w:w="382"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390"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历史标准</w:t>
            </w:r>
          </w:p>
        </w:tc>
        <w:tc>
          <w:tcPr>
            <w:tcW w:w="310"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81"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296"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按照完成比例赋分</w:t>
            </w:r>
          </w:p>
        </w:tc>
        <w:tc>
          <w:tcPr>
            <w:tcW w:w="260"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工作资料</w:t>
            </w:r>
          </w:p>
        </w:tc>
        <w:tc>
          <w:tcPr>
            <w:tcW w:w="346"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78"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51"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672"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7" w:hRule="atLeast"/>
          <w:jc w:val="center"/>
        </w:trPr>
        <w:tc>
          <w:tcPr>
            <w:tcW w:w="30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p>
        </w:tc>
        <w:tc>
          <w:tcPr>
            <w:tcW w:w="433" w:type="pct"/>
            <w:vMerge w:val="continue"/>
            <w:tcBorders>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p>
        </w:tc>
        <w:tc>
          <w:tcPr>
            <w:tcW w:w="440" w:type="pct"/>
            <w:vMerge w:val="continue"/>
            <w:tcBorders>
              <w:left w:val="single" w:color="000000" w:sz="4" w:space="0"/>
              <w:bottom w:val="nil"/>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p>
        </w:tc>
        <w:tc>
          <w:tcPr>
            <w:tcW w:w="346"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文献成果印刷品制作完成及时性</w:t>
            </w:r>
          </w:p>
        </w:tc>
        <w:tc>
          <w:tcPr>
            <w:tcW w:w="382"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390"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计划标准</w:t>
            </w:r>
          </w:p>
        </w:tc>
        <w:tc>
          <w:tcPr>
            <w:tcW w:w="310"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281"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296"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按照完成比例赋分</w:t>
            </w:r>
          </w:p>
        </w:tc>
        <w:tc>
          <w:tcPr>
            <w:tcW w:w="260"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工作资料</w:t>
            </w:r>
          </w:p>
        </w:tc>
        <w:tc>
          <w:tcPr>
            <w:tcW w:w="346"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278"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51"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672"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 w:hRule="atLeast"/>
          <w:jc w:val="center"/>
        </w:trPr>
        <w:tc>
          <w:tcPr>
            <w:tcW w:w="30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p>
        </w:tc>
        <w:tc>
          <w:tcPr>
            <w:tcW w:w="433"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成本指标</w:t>
            </w:r>
          </w:p>
        </w:tc>
        <w:tc>
          <w:tcPr>
            <w:tcW w:w="440" w:type="pct"/>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经济成本指标</w:t>
            </w:r>
          </w:p>
        </w:tc>
        <w:tc>
          <w:tcPr>
            <w:tcW w:w="346"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收藏补偿金及购置金</w:t>
            </w:r>
          </w:p>
        </w:tc>
        <w:tc>
          <w:tcPr>
            <w:tcW w:w="382"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145万元</w:t>
            </w:r>
          </w:p>
        </w:tc>
        <w:tc>
          <w:tcPr>
            <w:tcW w:w="390"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计划标准</w:t>
            </w:r>
          </w:p>
        </w:tc>
        <w:tc>
          <w:tcPr>
            <w:tcW w:w="310"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120万元</w:t>
            </w:r>
          </w:p>
        </w:tc>
        <w:tc>
          <w:tcPr>
            <w:tcW w:w="281"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296"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按照完成比例赋分</w:t>
            </w:r>
          </w:p>
        </w:tc>
        <w:tc>
          <w:tcPr>
            <w:tcW w:w="260"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原始凭证</w:t>
            </w:r>
          </w:p>
        </w:tc>
        <w:tc>
          <w:tcPr>
            <w:tcW w:w="346"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145万元</w:t>
            </w:r>
          </w:p>
        </w:tc>
        <w:tc>
          <w:tcPr>
            <w:tcW w:w="278"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51"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672"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7" w:hRule="atLeast"/>
          <w:jc w:val="center"/>
        </w:trPr>
        <w:tc>
          <w:tcPr>
            <w:tcW w:w="30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p>
        </w:tc>
        <w:tc>
          <w:tcPr>
            <w:tcW w:w="433"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p>
        </w:tc>
        <w:tc>
          <w:tcPr>
            <w:tcW w:w="440" w:type="pct"/>
            <w:vMerge w:val="continue"/>
            <w:tcBorders>
              <w:left w:val="single" w:color="000000" w:sz="4" w:space="0"/>
              <w:bottom w:val="nil"/>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p>
        </w:tc>
        <w:tc>
          <w:tcPr>
            <w:tcW w:w="346"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作品收藏其他相关费用</w:t>
            </w:r>
          </w:p>
        </w:tc>
        <w:tc>
          <w:tcPr>
            <w:tcW w:w="382"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18.11万元</w:t>
            </w:r>
          </w:p>
        </w:tc>
        <w:tc>
          <w:tcPr>
            <w:tcW w:w="390"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计划标准</w:t>
            </w:r>
          </w:p>
        </w:tc>
        <w:tc>
          <w:tcPr>
            <w:tcW w:w="310"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15万元</w:t>
            </w:r>
          </w:p>
        </w:tc>
        <w:tc>
          <w:tcPr>
            <w:tcW w:w="281"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296"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按照完成比例赋分</w:t>
            </w:r>
          </w:p>
        </w:tc>
        <w:tc>
          <w:tcPr>
            <w:tcW w:w="260"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原始凭证</w:t>
            </w:r>
          </w:p>
        </w:tc>
        <w:tc>
          <w:tcPr>
            <w:tcW w:w="346"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18.11万元</w:t>
            </w:r>
          </w:p>
        </w:tc>
        <w:tc>
          <w:tcPr>
            <w:tcW w:w="278"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51"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672"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5" w:hRule="atLeast"/>
          <w:jc w:val="center"/>
        </w:trPr>
        <w:tc>
          <w:tcPr>
            <w:tcW w:w="30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p>
        </w:tc>
        <w:tc>
          <w:tcPr>
            <w:tcW w:w="433"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p>
        </w:tc>
        <w:tc>
          <w:tcPr>
            <w:tcW w:w="440" w:type="pct"/>
            <w:vMerge w:val="continue"/>
            <w:tcBorders>
              <w:left w:val="single" w:color="000000" w:sz="4" w:space="0"/>
              <w:bottom w:val="nil"/>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p>
        </w:tc>
        <w:tc>
          <w:tcPr>
            <w:tcW w:w="346"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文献研究及印刷制作费</w:t>
            </w:r>
          </w:p>
        </w:tc>
        <w:tc>
          <w:tcPr>
            <w:tcW w:w="382"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36.89万元</w:t>
            </w:r>
          </w:p>
        </w:tc>
        <w:tc>
          <w:tcPr>
            <w:tcW w:w="390" w:type="pct"/>
            <w:tcBorders>
              <w:top w:val="single" w:color="auto" w:sz="4" w:space="0"/>
              <w:left w:val="single" w:color="000000" w:sz="4" w:space="0"/>
              <w:bottom w:val="nil"/>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计划标准</w:t>
            </w:r>
          </w:p>
        </w:tc>
        <w:tc>
          <w:tcPr>
            <w:tcW w:w="310"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25万元</w:t>
            </w:r>
          </w:p>
        </w:tc>
        <w:tc>
          <w:tcPr>
            <w:tcW w:w="281"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296" w:type="pct"/>
            <w:tcBorders>
              <w:top w:val="single" w:color="auto" w:sz="4" w:space="0"/>
              <w:left w:val="single" w:color="000000" w:sz="4" w:space="0"/>
              <w:bottom w:val="nil"/>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按照完成比例赋分</w:t>
            </w:r>
          </w:p>
        </w:tc>
        <w:tc>
          <w:tcPr>
            <w:tcW w:w="260"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原始凭证</w:t>
            </w:r>
          </w:p>
        </w:tc>
        <w:tc>
          <w:tcPr>
            <w:tcW w:w="346"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36.89万元</w:t>
            </w:r>
          </w:p>
        </w:tc>
        <w:tc>
          <w:tcPr>
            <w:tcW w:w="278"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51"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672"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jc w:val="center"/>
        </w:trPr>
        <w:tc>
          <w:tcPr>
            <w:tcW w:w="30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效益指标</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社会效益指标</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丰富人民群众精神文化生活</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有效保障</w:t>
            </w:r>
          </w:p>
        </w:tc>
        <w:tc>
          <w:tcPr>
            <w:tcW w:w="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计划标准</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按评判等级赋分</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说明材料</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jc w:val="center"/>
        </w:trPr>
        <w:tc>
          <w:tcPr>
            <w:tcW w:w="30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满意度指标</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满意度指标</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参观群众满意度</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计划标准</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2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满意度赋分</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说明材料</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jc w:val="center"/>
        </w:trPr>
        <w:tc>
          <w:tcPr>
            <w:tcW w:w="1528" w:type="pct"/>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总分</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p>
        </w:tc>
        <w:tc>
          <w:tcPr>
            <w:tcW w:w="390"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102.08%</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98.75</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i w:val="0"/>
                <w:iCs w:val="0"/>
                <w:color w:val="000000"/>
                <w:sz w:val="18"/>
                <w:szCs w:val="18"/>
                <w:u w:val="none"/>
                <w:lang w:val="en-US" w:eastAsia="zh-CN"/>
              </w:rPr>
            </w:pPr>
          </w:p>
        </w:tc>
      </w:tr>
    </w:tbl>
    <w:p>
      <w:pPr>
        <w:spacing w:line="600" w:lineRule="exact"/>
        <w:rPr>
          <w:rFonts w:hint="eastAsia" w:ascii="Times New Roman" w:hAnsi="Times New Roman" w:eastAsia="黑体" w:cs="Times New Roman"/>
          <w:sz w:val="32"/>
          <w:szCs w:val="32"/>
          <w:lang w:val="en-US" w:eastAsia="zh-CN"/>
        </w:rPr>
      </w:pPr>
    </w:p>
    <w:p>
      <w:pPr>
        <w:spacing w:line="600" w:lineRule="exact"/>
        <w:rPr>
          <w:rFonts w:hint="default"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附件2</w:t>
      </w:r>
    </w:p>
    <w:p>
      <w:pPr>
        <w:pStyle w:val="19"/>
        <w:ind w:firstLine="562"/>
        <w:jc w:val="center"/>
        <w:rPr>
          <w:rFonts w:hint="eastAsia" w:ascii="仿宋_GB2312" w:hAnsi="仿宋_GB2312" w:eastAsia="仿宋_GB2312" w:cs="仿宋_GB2312"/>
          <w:sz w:val="28"/>
          <w:szCs w:val="40"/>
        </w:rPr>
      </w:pPr>
      <w:bookmarkStart w:id="1" w:name="_Toc26499_WPSOffice_Level2"/>
      <w:bookmarkStart w:id="2" w:name="_Toc30064_WPSOffice_Level1"/>
      <w:r>
        <w:rPr>
          <w:rFonts w:hint="eastAsia" w:ascii="仿宋_GB2312" w:hAnsi="仿宋_GB2312" w:eastAsia="仿宋_GB2312" w:cs="仿宋_GB2312"/>
          <w:b/>
          <w:bCs/>
          <w:sz w:val="28"/>
          <w:szCs w:val="40"/>
        </w:rPr>
        <w:t>新疆美术馆馆藏品收购专项经费绩效评价指标体系及综合评分表</w:t>
      </w:r>
      <w:bookmarkEnd w:id="1"/>
      <w:bookmarkEnd w:id="2"/>
    </w:p>
    <w:tbl>
      <w:tblPr>
        <w:tblStyle w:val="14"/>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1004"/>
        <w:gridCol w:w="1000"/>
        <w:gridCol w:w="1071"/>
        <w:gridCol w:w="1726"/>
        <w:gridCol w:w="5216"/>
        <w:gridCol w:w="1300"/>
        <w:gridCol w:w="136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396"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680"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2055"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538"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决策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立项依据</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充分性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项目立项是否符合法律法规、相关政策、发展规划以及部门职责，用以反映和考核项目立项依据情况。</w:t>
            </w:r>
          </w:p>
        </w:tc>
        <w:tc>
          <w:tcPr>
            <w:tcW w:w="2055"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①项目立项是否符合国家法律法规、国民经济发展规划和相关政策；</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②项目立项是否符合行业发展规划和政策要求；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③项目立项是否与部门职责范围相符，属于部门履职所需；</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⑤项目是否与相关部门同类项目或部门内部相关项目重复。</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立项程序</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规范性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项目申请、设立过程是否符合相关要求，用以反映和考核项目立项的规范情况。</w:t>
            </w:r>
          </w:p>
        </w:tc>
        <w:tc>
          <w:tcPr>
            <w:tcW w:w="2055"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①项目是否按照规定的程序申请设立；</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②审批文件、材料是否符合相关要求；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③事前是否已经过必要的可行性研究、专家论证、风险评估、绩效评估、集体决策。</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项目所设定的绩效目标是否依据充分，是否符合客观实际，用以反映和考核项目绩效目标与项目实施的相符情况。</w:t>
            </w:r>
          </w:p>
        </w:tc>
        <w:tc>
          <w:tcPr>
            <w:tcW w:w="2055" w:type="pct"/>
            <w:shd w:val="clear" w:color="000000"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（如未设定预算绩效目标，也可考核其他工作任务目标）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①项目是否有绩效目标；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②项目绩效目标与实际工作内容是否具有相关性；</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③项目预期产出效益和效果是否符合正常的业绩水平；</w:t>
            </w:r>
          </w:p>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④是否与预算确定的项目投资额或资金量相匹配。</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绩效指标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明确性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依据绩效目标设定的绩效指标是否清晰、细化、可衡量等，用以反映和考核项目绩效目标的明细化情况。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①是否将项目绩效目标细化分解为具体的绩效指标；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②是否通过清晰、可衡量的指标值予以体现；</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③是否与项目目标任务数或计划数相对应。</w:t>
            </w:r>
            <w:r>
              <w:rPr>
                <w:rFonts w:hint="default" w:ascii="Times New Roman" w:hAnsi="Times New Roman" w:eastAsia="仿宋_GB2312" w:cs="Times New Roman"/>
                <w:color w:val="000000"/>
                <w:kern w:val="0"/>
                <w:sz w:val="18"/>
                <w:szCs w:val="18"/>
              </w:rPr>
              <w:br w:type="textWrapping"/>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资金投入</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预算编制</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科学性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项目预算编制是否经过科学论证、有明确标准，资金额度与年度目标是否相适应，用以反映和考核项目预算编制的科学性、合理性情况。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①预算编制是否经过科学论证；</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②预算内容与项目内容是否匹配；</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③预算额度测算依据是否充分，是否按照标准编制；</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④预算确定的项目投资额或资金量是否与工作任务相匹配。</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资金分配</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项目预算资金分配是否有测算依据，与补助单位或地方实际是否相适应，用以反映和考核项目预算资金分配的科学性、合理性情况。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①预算资金分配依据是否充分；</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②资金分配额度是否合理，与项目单位或地方实际是否相适应。</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96" w:type="pct"/>
            <w:vMerge w:val="restar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过程</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实际到位资金与预算资金的比率，用以反映和考核资金落实情况对项目实施的总体保障程度。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资金到位率=（实际到位资金/预算资金）×100%。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实际到位资金：一定时期（本年度或项目期）内落实到具体项目的资金。</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预算资金：一定时期（本年度或项目期）内预算安排到具体项目的资金。</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项目预算资金是否按照计划执行，用以反映或考核项目预算执行情况。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预算执行率=（实际支出资金/实际到位资金）×100%。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实际支出资金：一定时期（本年度或项目期）内项目实际拨付的资金。</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资金使用</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合规性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项目资金使用是否符合相关的财务管理制度规定，用以反映和考核项目资金的规范运行情况。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②资金的拨付是否有完整的审批程序和手续；</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③是否符合项目预算批复或合同规定的用途；</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④是否存在截留、挤占、挪用、虚列支出等情况。</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组织实施</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管理制度</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健全性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项目实施单位的财务和业务管理制度是否健全，用以反映和考核财务和业务管理制度对项目顺利实施的保障情况。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①是否已制定或具有相应的财务和业务管理制度；</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②财务和业务管理制度是否合法、合规、完整。</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制度执行</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有效性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项目实施是否符合相关管理规定，用以反映和考核相关管理制度的有效执行情况。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①是否遵守相关法律法规和相关管理规定；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②项目调整及支出调整手续是否完备；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③项目合同书、验收报告、技术鉴定等资料是否齐全并及时归档；</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④项目实施的人员条件、场地设备、信息支撑等是否落实到位。</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w:t>
            </w: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产出数量</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项目实施的实际产出数与计划产出数的比率，用以反映和考核项目产出数量目标的实现程度。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实际完成率=（实际产出数/计划产出数）×100%。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计划产出数：项目绩效目标确定的在一定时期（本年度或项目期）内计划产出的产品或提供的服务数量。</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产出质量</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项目完成的质量达标产出数与实际产出数的比率，用以反映和考核项目产出质量目标的实现程度。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质量达标率=（质量达标产出数/实际产出数）×100%。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eastAsia" w:eastAsia="仿宋_GB2312" w:cs="Times New Roman"/>
                <w:b/>
                <w:bCs/>
                <w:color w:val="000000"/>
                <w:kern w:val="0"/>
                <w:sz w:val="18"/>
                <w:szCs w:val="18"/>
                <w:lang w:val="en-US" w:eastAsia="zh-CN"/>
              </w:rPr>
              <w:t>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产出时效</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完成及时性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项目实际完成时间与计划完成时间的比较，用以反映和考核项目产出时效目标的实现程度。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实际完成时间：项目实施单位完成该项目实际所耗用的时间。</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计划完成时间：按照项目实施计划或相关规定完成该项目所需的时间。</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产出成本</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成本节约率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完成项目计划工作目标的实际节约成本与计划成本的比率，用以反映和考核项目的成本节约程度。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成本节约率=[（计划成本-实际成本）/计划成本]×100%。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计划成本：项目实施单位为完成工作目标计划安排的支出，一般以项目预算为参考。</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效益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项目效益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实施效益</w:t>
            </w:r>
          </w:p>
        </w:tc>
        <w:tc>
          <w:tcPr>
            <w:tcW w:w="680"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项目实施所产生的效益。</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项目实施所产生的社会效益、经济效益、生态效益、可持续影响等。可根据项目实际情况有选择地设置和细化。</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满意度</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社会公众或服务对象对项目实施效果的满意程度。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社会公众或服务对象是指因该项目实施而受到影响的部门（单位）、群体或个人。一般采取社会调查的方式。</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r>
    </w:tbl>
    <w:p>
      <w:pP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0" w:usb3="00000000" w:csb0="2000019F" w:csb1="00000000"/>
  </w:font>
  <w:font w:name="仿宋_GB2312">
    <w:altName w:val="方正仿宋_GBK"/>
    <w:panose1 w:val="02010609030101010101"/>
    <w:charset w:val="86"/>
    <w:family w:val="modern"/>
    <w:pitch w:val="default"/>
    <w:sig w:usb0="00000000" w:usb1="0000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楷体_GB2312">
    <w:altName w:val="方正楷体_GBK"/>
    <w:panose1 w:val="02010609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Noto Sans CJK JP Bold">
    <w:panose1 w:val="020B0800000000000000"/>
    <w:charset w:val="86"/>
    <w:family w:val="auto"/>
    <w:pitch w:val="default"/>
    <w:sig w:usb0="30000003" w:usb1="2BDF3C10" w:usb2="00000016" w:usb3="00000000" w:csb0="602E0107" w:csb1="00000000"/>
  </w:font>
  <w:font w:name="方正楷体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 w:name="汉仪中宋简">
    <w:panose1 w:val="02010600000101010101"/>
    <w:charset w:val="86"/>
    <w:family w:val="auto"/>
    <w:pitch w:val="default"/>
    <w:sig w:usb0="00000001" w:usb1="080E0800" w:usb2="00000002"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8"/>
          <w:jc w:val="center"/>
        </w:pPr>
        <w:r>
          <w:fldChar w:fldCharType="begin"/>
        </w:r>
        <w:r>
          <w:instrText xml:space="preserve">PAGE   \* MERGEFORMAT</w:instrText>
        </w:r>
        <w:r>
          <w:fldChar w:fldCharType="separate"/>
        </w:r>
        <w:r>
          <w:rPr>
            <w:lang w:val="zh-CN"/>
          </w:rPr>
          <w:t>13</w:t>
        </w:r>
        <w:r>
          <w:fldChar w:fldCharType="end"/>
        </w:r>
      </w:p>
    </w:sdtContent>
  </w:sdt>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9379A8"/>
    <w:multiLevelType w:val="singleLevel"/>
    <w:tmpl w:val="FF9379A8"/>
    <w:lvl w:ilvl="0" w:tentative="0">
      <w:start w:val="2"/>
      <w:numFmt w:val="chineseCounting"/>
      <w:suff w:val="nothing"/>
      <w:lvlText w:val="（%1）"/>
      <w:lvlJc w:val="left"/>
      <w:rPr>
        <w:rFonts w:hint="eastAsia"/>
      </w:rPr>
    </w:lvl>
  </w:abstractNum>
  <w:abstractNum w:abstractNumId="1">
    <w:nsid w:val="116B29BF"/>
    <w:multiLevelType w:val="singleLevel"/>
    <w:tmpl w:val="116B29BF"/>
    <w:lvl w:ilvl="0" w:tentative="0">
      <w:start w:val="3"/>
      <w:numFmt w:val="chineseCounting"/>
      <w:suff w:val="nothing"/>
      <w:lvlText w:val="%1、"/>
      <w:lvlJc w:val="left"/>
      <w:rPr>
        <w:rFonts w:hint="eastAsia"/>
      </w:rPr>
    </w:lvl>
  </w:abstractNum>
  <w:abstractNum w:abstractNumId="2">
    <w:nsid w:val="27813159"/>
    <w:multiLevelType w:val="singleLevel"/>
    <w:tmpl w:val="27813159"/>
    <w:lvl w:ilvl="0" w:tentative="0">
      <w:start w:val="3"/>
      <w:numFmt w:val="chineseCounting"/>
      <w:suff w:val="nothing"/>
      <w:lvlText w:val="（%1）"/>
      <w:lvlJc w:val="left"/>
      <w:rPr>
        <w:rFonts w:hint="eastAsia"/>
      </w:rPr>
    </w:lvl>
  </w:abstractNum>
  <w:abstractNum w:abstractNumId="3">
    <w:nsid w:val="6FAA0AB1"/>
    <w:multiLevelType w:val="singleLevel"/>
    <w:tmpl w:val="6FAA0AB1"/>
    <w:lvl w:ilvl="0" w:tentative="0">
      <w:start w:val="2"/>
      <w:numFmt w:val="chineseCounting"/>
      <w:suff w:val="nothing"/>
      <w:lvlText w:val="（%1）"/>
      <w:lvlJc w:val="left"/>
      <w:rPr>
        <w:rFonts w:hint="eastAsia"/>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QzNGEwMGQwNjkxZGJlMmFlNmY3M2JjMDVmN2E3N2QifQ=="/>
    <w:docVar w:name="KSO_WPS_MARK_KEY" w:val="07f884ef-7eaf-4e1a-8867-0c70d2d7e26e"/>
  </w:docVars>
  <w:rsids>
    <w:rsidRoot w:val="FF6C4049"/>
    <w:rsid w:val="006F7242"/>
    <w:rsid w:val="007B168A"/>
    <w:rsid w:val="008B2CFE"/>
    <w:rsid w:val="00F26FF6"/>
    <w:rsid w:val="01610122"/>
    <w:rsid w:val="02510197"/>
    <w:rsid w:val="02A1447D"/>
    <w:rsid w:val="02B85E09"/>
    <w:rsid w:val="033267EB"/>
    <w:rsid w:val="034253AD"/>
    <w:rsid w:val="03EC461B"/>
    <w:rsid w:val="04993FFA"/>
    <w:rsid w:val="05054488"/>
    <w:rsid w:val="07397B77"/>
    <w:rsid w:val="08AB6853"/>
    <w:rsid w:val="0AD007F3"/>
    <w:rsid w:val="0BBF6491"/>
    <w:rsid w:val="0C4226ED"/>
    <w:rsid w:val="0E3C619F"/>
    <w:rsid w:val="11170296"/>
    <w:rsid w:val="11990174"/>
    <w:rsid w:val="13471461"/>
    <w:rsid w:val="13B90F01"/>
    <w:rsid w:val="155E4C4D"/>
    <w:rsid w:val="156E30E2"/>
    <w:rsid w:val="15702134"/>
    <w:rsid w:val="159C1150"/>
    <w:rsid w:val="161035CD"/>
    <w:rsid w:val="17450506"/>
    <w:rsid w:val="17462648"/>
    <w:rsid w:val="181066D2"/>
    <w:rsid w:val="19793E03"/>
    <w:rsid w:val="1ADB7DE9"/>
    <w:rsid w:val="1B0A6193"/>
    <w:rsid w:val="1B4D046D"/>
    <w:rsid w:val="1C671E73"/>
    <w:rsid w:val="1D1125A5"/>
    <w:rsid w:val="1D322C47"/>
    <w:rsid w:val="20D91840"/>
    <w:rsid w:val="21EB1C56"/>
    <w:rsid w:val="22675A7D"/>
    <w:rsid w:val="23616034"/>
    <w:rsid w:val="24480FA2"/>
    <w:rsid w:val="24AD73E6"/>
    <w:rsid w:val="25227A45"/>
    <w:rsid w:val="26AC3A6A"/>
    <w:rsid w:val="27035654"/>
    <w:rsid w:val="27716366"/>
    <w:rsid w:val="281178FD"/>
    <w:rsid w:val="28F159FD"/>
    <w:rsid w:val="291A7161"/>
    <w:rsid w:val="293935AF"/>
    <w:rsid w:val="29F47966"/>
    <w:rsid w:val="2B9D7E25"/>
    <w:rsid w:val="2C7C7A3B"/>
    <w:rsid w:val="2E7E0CEA"/>
    <w:rsid w:val="2EFC0D68"/>
    <w:rsid w:val="2F364819"/>
    <w:rsid w:val="2F7B222C"/>
    <w:rsid w:val="2FD63906"/>
    <w:rsid w:val="302100FF"/>
    <w:rsid w:val="30A408B3"/>
    <w:rsid w:val="30EC57DA"/>
    <w:rsid w:val="30F63BCF"/>
    <w:rsid w:val="32F50547"/>
    <w:rsid w:val="35E645F2"/>
    <w:rsid w:val="37215DAE"/>
    <w:rsid w:val="38CA40DD"/>
    <w:rsid w:val="395F2B56"/>
    <w:rsid w:val="39E32D77"/>
    <w:rsid w:val="3AC0318D"/>
    <w:rsid w:val="3BBA0580"/>
    <w:rsid w:val="3BDA652C"/>
    <w:rsid w:val="3BECE841"/>
    <w:rsid w:val="3C860462"/>
    <w:rsid w:val="3CDE204C"/>
    <w:rsid w:val="3D363C36"/>
    <w:rsid w:val="3DB50FFF"/>
    <w:rsid w:val="3E86299B"/>
    <w:rsid w:val="3E9C3F6D"/>
    <w:rsid w:val="3FF7797D"/>
    <w:rsid w:val="46690BD8"/>
    <w:rsid w:val="485B6E0A"/>
    <w:rsid w:val="49F70BF1"/>
    <w:rsid w:val="4B4340EE"/>
    <w:rsid w:val="4BA3693A"/>
    <w:rsid w:val="4BF06537"/>
    <w:rsid w:val="503D507A"/>
    <w:rsid w:val="51FA74D0"/>
    <w:rsid w:val="52AA4A52"/>
    <w:rsid w:val="563320C2"/>
    <w:rsid w:val="592A095A"/>
    <w:rsid w:val="59943D66"/>
    <w:rsid w:val="59E051FD"/>
    <w:rsid w:val="59E6355E"/>
    <w:rsid w:val="5B821531"/>
    <w:rsid w:val="5BFF6039"/>
    <w:rsid w:val="5D76A616"/>
    <w:rsid w:val="5D7F20B9"/>
    <w:rsid w:val="5DAC7D0E"/>
    <w:rsid w:val="5F98B5AF"/>
    <w:rsid w:val="5FFE8511"/>
    <w:rsid w:val="5FFEACE2"/>
    <w:rsid w:val="609D5BF6"/>
    <w:rsid w:val="61073070"/>
    <w:rsid w:val="61B9080E"/>
    <w:rsid w:val="61DF3FED"/>
    <w:rsid w:val="6203225F"/>
    <w:rsid w:val="62752C1C"/>
    <w:rsid w:val="642B176B"/>
    <w:rsid w:val="643EE26D"/>
    <w:rsid w:val="656019A0"/>
    <w:rsid w:val="65F242EE"/>
    <w:rsid w:val="666D7E19"/>
    <w:rsid w:val="68376930"/>
    <w:rsid w:val="68F91E38"/>
    <w:rsid w:val="69767E03"/>
    <w:rsid w:val="6AB26742"/>
    <w:rsid w:val="6B3158B9"/>
    <w:rsid w:val="6BA02A3F"/>
    <w:rsid w:val="6BCA186A"/>
    <w:rsid w:val="6C1E5A53"/>
    <w:rsid w:val="6C304865"/>
    <w:rsid w:val="6DD20F3C"/>
    <w:rsid w:val="6F5C41AC"/>
    <w:rsid w:val="6FAD74D8"/>
    <w:rsid w:val="6FAF6C78"/>
    <w:rsid w:val="70743533"/>
    <w:rsid w:val="716167CC"/>
    <w:rsid w:val="718A7AD1"/>
    <w:rsid w:val="72A44BC2"/>
    <w:rsid w:val="7317C656"/>
    <w:rsid w:val="734ED73F"/>
    <w:rsid w:val="73C82B32"/>
    <w:rsid w:val="73F94DAE"/>
    <w:rsid w:val="74220495"/>
    <w:rsid w:val="747D1B6F"/>
    <w:rsid w:val="749E5641"/>
    <w:rsid w:val="74A934F7"/>
    <w:rsid w:val="76271066"/>
    <w:rsid w:val="77FD8BE9"/>
    <w:rsid w:val="78000AED"/>
    <w:rsid w:val="79A9BD3F"/>
    <w:rsid w:val="7B776F12"/>
    <w:rsid w:val="7B9E207A"/>
    <w:rsid w:val="7BEB1AB4"/>
    <w:rsid w:val="7BFFFDD0"/>
    <w:rsid w:val="7C336E5F"/>
    <w:rsid w:val="7C8D4919"/>
    <w:rsid w:val="7D7A5F86"/>
    <w:rsid w:val="7E4B683A"/>
    <w:rsid w:val="7E5E656D"/>
    <w:rsid w:val="7E8F2BCB"/>
    <w:rsid w:val="7F37BB4E"/>
    <w:rsid w:val="7F7676A4"/>
    <w:rsid w:val="7FEF918E"/>
    <w:rsid w:val="7FF4FB6F"/>
    <w:rsid w:val="7FF7FF27"/>
    <w:rsid w:val="7FFDF714"/>
    <w:rsid w:val="AF3FCD8C"/>
    <w:rsid w:val="B4BB1BBB"/>
    <w:rsid w:val="B9FA2A43"/>
    <w:rsid w:val="BF7BA1E4"/>
    <w:rsid w:val="BFDF04FA"/>
    <w:rsid w:val="BFE227EF"/>
    <w:rsid w:val="CF2A1ABD"/>
    <w:rsid w:val="DA7D3CD9"/>
    <w:rsid w:val="DBDC0ADA"/>
    <w:rsid w:val="DEDE2B06"/>
    <w:rsid w:val="EBFA31C2"/>
    <w:rsid w:val="F3F4A11B"/>
    <w:rsid w:val="F9FD7907"/>
    <w:rsid w:val="FAEF933D"/>
    <w:rsid w:val="FB3A4A6A"/>
    <w:rsid w:val="FF6C4049"/>
    <w:rsid w:val="FF6F4690"/>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4">
    <w:name w:val="annotation text"/>
    <w:basedOn w:val="1"/>
    <w:link w:val="22"/>
    <w:qFormat/>
    <w:uiPriority w:val="0"/>
    <w:pPr>
      <w:jc w:val="left"/>
    </w:pPr>
  </w:style>
  <w:style w:type="paragraph" w:styleId="5">
    <w:name w:val="Body Text"/>
    <w:basedOn w:val="1"/>
    <w:qFormat/>
    <w:uiPriority w:val="0"/>
    <w:pPr>
      <w:spacing w:after="120"/>
    </w:pPr>
  </w:style>
  <w:style w:type="paragraph" w:styleId="6">
    <w:name w:val="Body Text Indent"/>
    <w:basedOn w:val="1"/>
    <w:qFormat/>
    <w:uiPriority w:val="0"/>
    <w:pPr>
      <w:spacing w:after="120"/>
      <w:ind w:left="420" w:leftChars="200"/>
    </w:pPr>
    <w:rPr>
      <w:rFonts w:ascii="Calibri" w:hAnsi="Calibri"/>
    </w:rPr>
  </w:style>
  <w:style w:type="paragraph" w:styleId="7">
    <w:name w:val="Balloon Text"/>
    <w:basedOn w:val="1"/>
    <w:link w:val="20"/>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1">
    <w:name w:val="annotation subject"/>
    <w:basedOn w:val="4"/>
    <w:next w:val="4"/>
    <w:link w:val="23"/>
    <w:qFormat/>
    <w:uiPriority w:val="0"/>
    <w:rPr>
      <w:b/>
      <w:bCs/>
    </w:rPr>
  </w:style>
  <w:style w:type="paragraph" w:styleId="12">
    <w:name w:val="Body Text First Indent"/>
    <w:basedOn w:val="5"/>
    <w:qFormat/>
    <w:uiPriority w:val="0"/>
    <w:pPr>
      <w:spacing w:after="0"/>
      <w:ind w:firstLine="200" w:firstLineChars="200"/>
    </w:pPr>
  </w:style>
  <w:style w:type="paragraph" w:styleId="13">
    <w:name w:val="Body Text First Indent 2"/>
    <w:basedOn w:val="6"/>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7"/>
    <w:qFormat/>
    <w:uiPriority w:val="0"/>
    <w:rPr>
      <w:rFonts w:ascii="Times New Roman" w:hAnsi="Times New Roman" w:eastAsia="宋体" w:cs="Times New Roman"/>
      <w:kern w:val="2"/>
      <w:sz w:val="18"/>
      <w:szCs w:val="18"/>
    </w:rPr>
  </w:style>
  <w:style w:type="character" w:customStyle="1" w:styleId="21">
    <w:name w:val="页眉 字符"/>
    <w:basedOn w:val="15"/>
    <w:link w:val="9"/>
    <w:qFormat/>
    <w:uiPriority w:val="0"/>
    <w:rPr>
      <w:rFonts w:ascii="Times New Roman" w:hAnsi="Times New Roman" w:eastAsia="宋体" w:cs="Times New Roman"/>
      <w:kern w:val="2"/>
      <w:sz w:val="18"/>
      <w:szCs w:val="18"/>
    </w:rPr>
  </w:style>
  <w:style w:type="character" w:customStyle="1" w:styleId="22">
    <w:name w:val="批注文字 字符"/>
    <w:basedOn w:val="15"/>
    <w:link w:val="4"/>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30</Pages>
  <Words>13906</Words>
  <Characters>14452</Characters>
  <Lines>58</Lines>
  <Paragraphs>16</Paragraphs>
  <TotalTime>8</TotalTime>
  <ScaleCrop>false</ScaleCrop>
  <LinksUpToDate>false</LinksUpToDate>
  <CharactersWithSpaces>14471</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2023-03-09T05:13:00Z</dcterms:created>
  <dc:creator>审核人</dc:creator>
  <cp:lastModifiedBy>wlt</cp:lastModifiedBy>
  <dcterms:modified xsi:type="dcterms:W3CDTF">2025-08-27T18:31:22Z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EC99773F21B349659AE205148812517A_13</vt:lpwstr>
  </property>
  <property fmtid="{D5CDD505-2E9C-101B-9397-08002B2CF9AE}" pid="4" name="KSOTemplateDocerSaveRecord">
    <vt:lpwstr>eyJoZGlkIjoiM2I3Y2YwZDE5M2IzNjA2MDdmYzU0M2Y3YjQ3MzU0MTAiLCJ1c2VySWQiOiIxNDAwNDIxNyJ9</vt:lpwstr>
  </property>
</Properties>
</file>